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F08FD" w14:textId="4FB59EB2" w:rsidR="00EA63FC" w:rsidRPr="005C30C5" w:rsidRDefault="00EA63FC" w:rsidP="00EA63FC">
      <w:pPr>
        <w:jc w:val="center"/>
        <w:rPr>
          <w:rFonts w:ascii="Times New Roman" w:hAnsi="Times New Roman" w:cs="Times New Roman"/>
          <w:b/>
          <w:w w:val="90"/>
          <w:sz w:val="28"/>
          <w:szCs w:val="28"/>
          <w:lang w:val="ro-RO"/>
        </w:rPr>
      </w:pPr>
      <w:r w:rsidRPr="005C30C5">
        <w:rPr>
          <w:rFonts w:ascii="Times New Roman" w:hAnsi="Times New Roman" w:cs="Times New Roman"/>
          <w:b/>
          <w:w w:val="90"/>
          <w:sz w:val="28"/>
          <w:szCs w:val="28"/>
          <w:lang w:val="ro-RO"/>
        </w:rPr>
        <w:t>PROBĂ DE LABORATOR</w:t>
      </w:r>
    </w:p>
    <w:p w14:paraId="6484D830" w14:textId="61FEDB60" w:rsidR="00EA63FC" w:rsidRPr="005C30C5" w:rsidRDefault="00EA63FC" w:rsidP="00EA63F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bCs/>
          <w:sz w:val="24"/>
          <w:szCs w:val="24"/>
          <w:lang w:val="ro-RO"/>
        </w:rPr>
        <w:t>Domeniul:</w:t>
      </w:r>
      <w:r w:rsidR="005C30C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5C30C5">
        <w:rPr>
          <w:rFonts w:ascii="Times New Roman" w:hAnsi="Times New Roman" w:cs="Times New Roman"/>
          <w:b/>
          <w:sz w:val="24"/>
          <w:szCs w:val="24"/>
          <w:lang w:val="ro-RO"/>
        </w:rPr>
        <w:t>Construcţii, instalaţii şi lucrări publice</w:t>
      </w:r>
      <w:r w:rsidRPr="005C30C5">
        <w:rPr>
          <w:rFonts w:ascii="Times New Roman" w:hAnsi="Times New Roman" w:cs="Times New Roman"/>
          <w:b/>
          <w:sz w:val="24"/>
          <w:szCs w:val="24"/>
          <w:lang w:val="ro-RO"/>
        </w:rPr>
        <w:br/>
      </w:r>
      <w:r w:rsidRPr="005C30C5">
        <w:rPr>
          <w:rFonts w:ascii="Times New Roman" w:hAnsi="Times New Roman" w:cs="Times New Roman"/>
          <w:bCs/>
          <w:sz w:val="24"/>
          <w:szCs w:val="24"/>
          <w:lang w:val="ro-RO"/>
        </w:rPr>
        <w:t>Claificarea profesională:</w:t>
      </w:r>
      <w:r w:rsidRPr="005C30C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Tehnician desenator pentru construcții și instalații, Tehnician în construcţii şi lucrări publice;Tehnician instalator pentru construcţii</w:t>
      </w:r>
    </w:p>
    <w:p w14:paraId="57669269" w14:textId="0932EFD5" w:rsidR="00EA63FC" w:rsidRPr="005C30C5" w:rsidRDefault="00EA63FC" w:rsidP="00EA63F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bCs/>
          <w:sz w:val="24"/>
          <w:szCs w:val="24"/>
          <w:lang w:val="ro-RO"/>
        </w:rPr>
        <w:t>Modul :</w:t>
      </w:r>
      <w:r w:rsidRPr="005C30C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00120" w:rsidRPr="005C30C5">
        <w:rPr>
          <w:rFonts w:ascii="Times New Roman" w:hAnsi="Times New Roman" w:cs="Times New Roman"/>
          <w:b/>
          <w:bCs/>
          <w:sz w:val="24"/>
          <w:szCs w:val="24"/>
          <w:lang w:val="ro-RO"/>
        </w:rPr>
        <w:t>Documentaţia tehnico-economică</w:t>
      </w:r>
    </w:p>
    <w:p w14:paraId="150BB258" w14:textId="3E78283B" w:rsidR="00EA63FC" w:rsidRPr="005C30C5" w:rsidRDefault="00EA63FC" w:rsidP="00EA63FC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bCs/>
          <w:sz w:val="24"/>
          <w:szCs w:val="24"/>
          <w:lang w:val="ro-RO"/>
        </w:rPr>
        <w:t>An de studiu:</w:t>
      </w:r>
      <w:r w:rsidRPr="005C30C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clasa a XII a</w:t>
      </w:r>
    </w:p>
    <w:p w14:paraId="7CC59888" w14:textId="77777777" w:rsidR="00EA63FC" w:rsidRPr="005C30C5" w:rsidRDefault="00EA63FC" w:rsidP="00EA63FC">
      <w:pPr>
        <w:pStyle w:val="ListParagraph"/>
        <w:tabs>
          <w:tab w:val="left" w:pos="567"/>
        </w:tabs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798CF2" w14:textId="77777777" w:rsidR="00EA63FC" w:rsidRPr="005C30C5" w:rsidRDefault="00EA63FC" w:rsidP="00EA63FC">
      <w:pPr>
        <w:pStyle w:val="ListParagraph"/>
        <w:tabs>
          <w:tab w:val="left" w:pos="567"/>
        </w:tabs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C30C5">
        <w:rPr>
          <w:rFonts w:ascii="Times New Roman" w:hAnsi="Times New Roman" w:cs="Times New Roman"/>
          <w:b/>
          <w:sz w:val="24"/>
          <w:szCs w:val="24"/>
        </w:rPr>
        <w:t xml:space="preserve">Unitatea de rezultate ale învăţării –tehnice generale: </w:t>
      </w:r>
    </w:p>
    <w:p w14:paraId="64FF981C" w14:textId="77777777" w:rsidR="00F00120" w:rsidRPr="005C30C5" w:rsidRDefault="00F00120" w:rsidP="00F0012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</w:pPr>
      <w:r w:rsidRPr="005C30C5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 xml:space="preserve">6. ÎNTOCMIREA DOCUMENTAŢIEI TEHNICO - ECONOMICE PENTRU LUCRĂRI DE CONSTRUCŢII ŞI INSTALAŢII </w:t>
      </w:r>
    </w:p>
    <w:p w14:paraId="379A0A81" w14:textId="77777777" w:rsidR="00F00120" w:rsidRPr="005C30C5" w:rsidRDefault="00F00120" w:rsidP="00F0012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C30C5">
        <w:rPr>
          <w:rFonts w:ascii="Times New Roman" w:hAnsi="Times New Roman" w:cs="Times New Roman"/>
          <w:b/>
          <w:bCs/>
          <w:sz w:val="24"/>
          <w:szCs w:val="24"/>
        </w:rPr>
        <w:t>Cunoştinţe</w:t>
      </w:r>
      <w:proofErr w:type="spellEnd"/>
    </w:p>
    <w:p w14:paraId="0EB771E1" w14:textId="3B2C8FEB" w:rsidR="00F00120" w:rsidRPr="005C30C5" w:rsidRDefault="00F00120" w:rsidP="00F0012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C30C5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6.1.2</w:t>
      </w:r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Conţinutul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documentaţiei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tehnice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pentru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>lucrări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 xml:space="preserve"> de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>structuri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 xml:space="preserve">,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>lucrări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 xml:space="preserve"> de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>finisaje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 xml:space="preserve">,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>lucrări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>publice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 w:eastAsia="ro-RO"/>
        </w:rPr>
        <w:t>ş</w:t>
      </w:r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i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instalaţii</w:t>
      </w:r>
      <w:proofErr w:type="spellEnd"/>
    </w:p>
    <w:p w14:paraId="1D3A3F64" w14:textId="25537CC7" w:rsidR="00F00120" w:rsidRPr="005C30C5" w:rsidRDefault="00F00120" w:rsidP="005C30C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C30C5">
        <w:rPr>
          <w:rFonts w:ascii="Times New Roman" w:hAnsi="Times New Roman" w:cs="Times New Roman"/>
          <w:b/>
          <w:bCs/>
          <w:sz w:val="24"/>
          <w:szCs w:val="24"/>
        </w:rPr>
        <w:t>Abilităţi</w:t>
      </w:r>
      <w:proofErr w:type="spellEnd"/>
    </w:p>
    <w:p w14:paraId="0EE6AD1F" w14:textId="2EAEE030" w:rsidR="001849BA" w:rsidRPr="005C30C5" w:rsidRDefault="001849BA" w:rsidP="005C30C5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5C30C5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 xml:space="preserve">6.2.2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Analizarea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desenelor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de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execuţie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în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vederea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întocmirii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documentaţiei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tehnice</w:t>
      </w:r>
      <w:proofErr w:type="spellEnd"/>
    </w:p>
    <w:p w14:paraId="555C1B13" w14:textId="49879C57" w:rsidR="005C30C5" w:rsidRPr="005C30C5" w:rsidRDefault="001849BA" w:rsidP="005C30C5">
      <w:pPr>
        <w:spacing w:after="0" w:line="240" w:lineRule="auto"/>
        <w:ind w:left="-42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5C30C5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6.2.4.</w:t>
      </w:r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  <w:t xml:space="preserve">Calculul </w:t>
      </w:r>
      <w:proofErr w:type="spellStart"/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  <w:t>cantităţilor</w:t>
      </w:r>
      <w:proofErr w:type="spellEnd"/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  <w:t xml:space="preserve"> de </w:t>
      </w:r>
      <w:proofErr w:type="spellStart"/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  <w:t>lucrări</w:t>
      </w:r>
      <w:proofErr w:type="spellEnd"/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  <w:t>în</w:t>
      </w:r>
      <w:proofErr w:type="spellEnd"/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  <w:t>vederea</w:t>
      </w:r>
      <w:proofErr w:type="spellEnd"/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  <w:t>realizării</w:t>
      </w:r>
      <w:proofErr w:type="spellEnd"/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fr-FR"/>
        </w:rPr>
        <w:t>antemăsurătorii</w:t>
      </w:r>
      <w:proofErr w:type="spellEnd"/>
    </w:p>
    <w:p w14:paraId="05DB625D" w14:textId="3EEAEB92" w:rsidR="001849BA" w:rsidRPr="005C30C5" w:rsidRDefault="001849BA" w:rsidP="005C30C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C30C5">
        <w:rPr>
          <w:rFonts w:ascii="Times New Roman" w:hAnsi="Times New Roman" w:cs="Times New Roman"/>
          <w:b/>
          <w:bCs/>
          <w:sz w:val="24"/>
          <w:szCs w:val="24"/>
        </w:rPr>
        <w:t>Atitudini</w:t>
      </w:r>
      <w:proofErr w:type="spellEnd"/>
    </w:p>
    <w:p w14:paraId="2F98FCE0" w14:textId="6C44577F" w:rsidR="001849BA" w:rsidRPr="005C30C5" w:rsidRDefault="001849BA" w:rsidP="005C30C5">
      <w:pPr>
        <w:tabs>
          <w:tab w:val="left" w:pos="1980"/>
        </w:tabs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6.3.1</w:t>
      </w:r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 Colaborarea în cadrul echipei, în vederea întocmirii </w:t>
      </w:r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ro-RO" w:eastAsia="ro-RO"/>
        </w:rPr>
        <w:t xml:space="preserve">documentaţiei </w:t>
      </w:r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>tehnico-economice</w:t>
      </w:r>
    </w:p>
    <w:p w14:paraId="74A020A7" w14:textId="14DD9CC0" w:rsidR="001849BA" w:rsidRPr="005C30C5" w:rsidRDefault="001849BA" w:rsidP="005C30C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lang w:val="ro-RO" w:eastAsia="ro-RO"/>
        </w:rPr>
      </w:pPr>
      <w:r w:rsidRPr="005C30C5">
        <w:rPr>
          <w:rFonts w:ascii="Times New Roman" w:hAnsi="Times New Roman" w:cs="Times New Roman"/>
          <w:b/>
          <w:color w:val="000000"/>
          <w:sz w:val="24"/>
          <w:szCs w:val="24"/>
          <w:lang w:val="ro-RO"/>
        </w:rPr>
        <w:t>6.3.2</w:t>
      </w:r>
      <w:r w:rsidRPr="005C30C5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</w:t>
      </w:r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ro-RO"/>
        </w:rPr>
        <w:t xml:space="preserve">Asumarea responsabilităţii în vederea întocmirii </w:t>
      </w:r>
      <w:r w:rsidRPr="005C30C5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o-RO" w:eastAsia="ro-RO"/>
        </w:rPr>
        <w:t xml:space="preserve">documentaţiilor tehnice şi  economice </w:t>
      </w:r>
      <w:r w:rsidRPr="005C30C5">
        <w:rPr>
          <w:rFonts w:ascii="Times New Roman" w:hAnsi="Times New Roman" w:cs="Times New Roman"/>
          <w:i/>
          <w:color w:val="000000"/>
          <w:sz w:val="24"/>
          <w:szCs w:val="24"/>
          <w:lang w:val="ro-RO" w:eastAsia="ro-RO"/>
        </w:rPr>
        <w:t>specifice lucrărilor de structuri, lucrărilor de finisaje, lucrărilor publice, lucrărilor de instalaţii</w:t>
      </w:r>
    </w:p>
    <w:p w14:paraId="04A6232D" w14:textId="329BFFE2" w:rsidR="001849BA" w:rsidRPr="005C30C5" w:rsidRDefault="001849BA" w:rsidP="001849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5C30C5">
        <w:rPr>
          <w:rFonts w:ascii="Times New Roman" w:hAnsi="Times New Roman" w:cs="Times New Roman"/>
          <w:b/>
          <w:color w:val="000000"/>
          <w:sz w:val="24"/>
          <w:szCs w:val="24"/>
          <w:lang w:val="fr-FR"/>
        </w:rPr>
        <w:t>6.3.4</w:t>
      </w:r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Autonomie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în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întocmirea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documentaşiei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tehnico-economice</w:t>
      </w:r>
      <w:proofErr w:type="spellEnd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de </w:t>
      </w:r>
      <w:proofErr w:type="spellStart"/>
      <w:r w:rsidRPr="005C30C5">
        <w:rPr>
          <w:rFonts w:ascii="Times New Roman" w:hAnsi="Times New Roman" w:cs="Times New Roman"/>
          <w:color w:val="000000"/>
          <w:sz w:val="24"/>
          <w:szCs w:val="24"/>
          <w:lang w:val="fr-FR"/>
        </w:rPr>
        <w:t>execuţie</w:t>
      </w:r>
      <w:proofErr w:type="spellEnd"/>
    </w:p>
    <w:p w14:paraId="4B59EC3D" w14:textId="6FA9C79A" w:rsidR="00EA63FC" w:rsidRDefault="00EA63FC" w:rsidP="00EA63FC">
      <w:pPr>
        <w:pStyle w:val="PlainText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F5B51A9" w14:textId="77777777" w:rsidR="00356AB4" w:rsidRPr="00356AB4" w:rsidRDefault="00356AB4" w:rsidP="00356AB4">
      <w:pPr>
        <w:pStyle w:val="PlainText"/>
        <w:spacing w:line="276" w:lineRule="auto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3C8CA7C" w14:textId="77777777" w:rsidR="00EA63FC" w:rsidRPr="00356AB4" w:rsidRDefault="00EA63FC" w:rsidP="00356AB4">
      <w:pPr>
        <w:pStyle w:val="PlainText"/>
        <w:spacing w:line="276" w:lineRule="auto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56AB4">
        <w:rPr>
          <w:rFonts w:ascii="Times New Roman" w:hAnsi="Times New Roman" w:cs="Times New Roman"/>
          <w:b/>
          <w:sz w:val="24"/>
          <w:szCs w:val="24"/>
        </w:rPr>
        <w:t xml:space="preserve">Obiectivele evaluării </w:t>
      </w:r>
    </w:p>
    <w:p w14:paraId="1D680E3F" w14:textId="4F282680" w:rsidR="00D40D00" w:rsidRPr="00356AB4" w:rsidRDefault="000836EE" w:rsidP="00356AB4">
      <w:pPr>
        <w:pStyle w:val="PlainTex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AB4">
        <w:rPr>
          <w:rFonts w:ascii="Times New Roman" w:hAnsi="Times New Roman" w:cs="Times New Roman"/>
          <w:sz w:val="24"/>
          <w:szCs w:val="24"/>
        </w:rPr>
        <w:t>Identificarea tuturor golurilor şi elementelor</w:t>
      </w:r>
      <w:r w:rsidR="00D40D00" w:rsidRPr="00356AB4">
        <w:rPr>
          <w:rFonts w:ascii="Times New Roman" w:hAnsi="Times New Roman" w:cs="Times New Roman"/>
          <w:sz w:val="24"/>
          <w:szCs w:val="24"/>
        </w:rPr>
        <w:t xml:space="preserve"> ce urmează a fi finisate.</w:t>
      </w:r>
    </w:p>
    <w:p w14:paraId="5259D298" w14:textId="09F6EFE7" w:rsidR="00A62954" w:rsidRPr="00356AB4" w:rsidRDefault="00A62954" w:rsidP="00356AB4">
      <w:pPr>
        <w:pStyle w:val="PlainTex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AB4">
        <w:rPr>
          <w:rFonts w:ascii="Times New Roman" w:hAnsi="Times New Roman" w:cs="Times New Roman"/>
          <w:sz w:val="24"/>
          <w:szCs w:val="24"/>
        </w:rPr>
        <w:t>Reprezentarea corectă a desfăşuratei pereţilor.</w:t>
      </w:r>
    </w:p>
    <w:p w14:paraId="23B22A8A" w14:textId="6680F52E" w:rsidR="000836EE" w:rsidRPr="00356AB4" w:rsidRDefault="00D40D00" w:rsidP="00356AB4">
      <w:pPr>
        <w:pStyle w:val="PlainTex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AB4">
        <w:rPr>
          <w:rFonts w:ascii="Times New Roman" w:hAnsi="Times New Roman" w:cs="Times New Roman"/>
          <w:sz w:val="24"/>
          <w:szCs w:val="24"/>
        </w:rPr>
        <w:t>Calcularea corectă a suprafeţelor de pardoseală, placaje şi zugrăveli.</w:t>
      </w:r>
    </w:p>
    <w:p w14:paraId="6DFDCA35" w14:textId="20E43F03" w:rsidR="00EA63FC" w:rsidRPr="00356AB4" w:rsidRDefault="00A62954" w:rsidP="00356AB4">
      <w:pPr>
        <w:pStyle w:val="PlainTex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AB4">
        <w:rPr>
          <w:rFonts w:ascii="Times New Roman" w:hAnsi="Times New Roman" w:cs="Times New Roman"/>
          <w:sz w:val="24"/>
          <w:szCs w:val="24"/>
        </w:rPr>
        <w:t xml:space="preserve">Determinarea </w:t>
      </w:r>
      <w:r w:rsidR="00EA63FC" w:rsidRPr="00356AB4">
        <w:rPr>
          <w:rFonts w:ascii="Times New Roman" w:hAnsi="Times New Roman" w:cs="Times New Roman"/>
          <w:sz w:val="24"/>
          <w:szCs w:val="24"/>
        </w:rPr>
        <w:t xml:space="preserve"> necesar</w:t>
      </w:r>
      <w:r w:rsidRPr="00356AB4">
        <w:rPr>
          <w:rFonts w:ascii="Times New Roman" w:hAnsi="Times New Roman" w:cs="Times New Roman"/>
          <w:sz w:val="24"/>
          <w:szCs w:val="24"/>
        </w:rPr>
        <w:t xml:space="preserve">ului </w:t>
      </w:r>
      <w:r w:rsidR="00EA63FC" w:rsidRPr="00356AB4">
        <w:rPr>
          <w:rFonts w:ascii="Times New Roman" w:hAnsi="Times New Roman" w:cs="Times New Roman"/>
          <w:sz w:val="24"/>
          <w:szCs w:val="24"/>
        </w:rPr>
        <w:t xml:space="preserve">de </w:t>
      </w:r>
      <w:r w:rsidRPr="00356AB4">
        <w:rPr>
          <w:rFonts w:ascii="Times New Roman" w:hAnsi="Times New Roman" w:cs="Times New Roman"/>
          <w:sz w:val="24"/>
          <w:szCs w:val="24"/>
        </w:rPr>
        <w:t xml:space="preserve">vopsea lavabilă, conform consumul </w:t>
      </w:r>
      <w:r w:rsidR="00356AB4" w:rsidRPr="00356AB4">
        <w:rPr>
          <w:rFonts w:ascii="Times New Roman" w:hAnsi="Times New Roman" w:cs="Times New Roman"/>
          <w:sz w:val="24"/>
          <w:szCs w:val="24"/>
        </w:rPr>
        <w:t>specific.</w:t>
      </w:r>
    </w:p>
    <w:p w14:paraId="40CA2183" w14:textId="77777777" w:rsidR="004A5E0D" w:rsidRPr="005C30C5" w:rsidRDefault="004A5E0D" w:rsidP="004A5E0D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14:paraId="3C433DE1" w14:textId="77777777" w:rsidR="00EA63FC" w:rsidRPr="005C30C5" w:rsidRDefault="00EA63FC" w:rsidP="00EA63FC">
      <w:pPr>
        <w:pStyle w:val="ListParagraph"/>
        <w:ind w:left="502"/>
        <w:rPr>
          <w:rFonts w:ascii="Times New Roman" w:hAnsi="Times New Roman" w:cs="Times New Roman"/>
          <w:b/>
          <w:sz w:val="24"/>
          <w:szCs w:val="24"/>
        </w:rPr>
      </w:pPr>
    </w:p>
    <w:p w14:paraId="0B337275" w14:textId="4D589DD4" w:rsidR="005C30C5" w:rsidRDefault="005C30C5" w:rsidP="00EA63FC">
      <w:pPr>
        <w:pStyle w:val="ListParagraph"/>
        <w:ind w:left="502"/>
        <w:rPr>
          <w:rFonts w:ascii="Times New Roman" w:hAnsi="Times New Roman" w:cs="Times New Roman"/>
          <w:b/>
          <w:sz w:val="24"/>
          <w:szCs w:val="24"/>
        </w:rPr>
      </w:pPr>
    </w:p>
    <w:p w14:paraId="5BABBB42" w14:textId="663BCCBC" w:rsidR="00356AB4" w:rsidRDefault="00356AB4" w:rsidP="00EA63FC">
      <w:pPr>
        <w:pStyle w:val="ListParagraph"/>
        <w:ind w:left="502"/>
        <w:rPr>
          <w:rFonts w:ascii="Times New Roman" w:hAnsi="Times New Roman" w:cs="Times New Roman"/>
          <w:b/>
          <w:sz w:val="24"/>
          <w:szCs w:val="24"/>
        </w:rPr>
      </w:pPr>
    </w:p>
    <w:p w14:paraId="1F2A2882" w14:textId="2F60BF65" w:rsidR="00356AB4" w:rsidRDefault="00356AB4" w:rsidP="00EA63FC">
      <w:pPr>
        <w:pStyle w:val="ListParagraph"/>
        <w:ind w:left="502"/>
        <w:rPr>
          <w:rFonts w:ascii="Times New Roman" w:hAnsi="Times New Roman" w:cs="Times New Roman"/>
          <w:b/>
          <w:sz w:val="24"/>
          <w:szCs w:val="24"/>
        </w:rPr>
      </w:pPr>
    </w:p>
    <w:p w14:paraId="2D9B5A10" w14:textId="3BDADF85" w:rsidR="00356AB4" w:rsidRDefault="00356AB4" w:rsidP="00EA63FC">
      <w:pPr>
        <w:pStyle w:val="ListParagraph"/>
        <w:ind w:left="502"/>
        <w:rPr>
          <w:rFonts w:ascii="Times New Roman" w:hAnsi="Times New Roman" w:cs="Times New Roman"/>
          <w:b/>
          <w:sz w:val="24"/>
          <w:szCs w:val="24"/>
        </w:rPr>
      </w:pPr>
    </w:p>
    <w:p w14:paraId="56BDC4A3" w14:textId="492D7A74" w:rsidR="00356AB4" w:rsidRDefault="00356AB4" w:rsidP="00EA63FC">
      <w:pPr>
        <w:pStyle w:val="ListParagraph"/>
        <w:ind w:left="502"/>
        <w:rPr>
          <w:rFonts w:ascii="Times New Roman" w:hAnsi="Times New Roman" w:cs="Times New Roman"/>
          <w:b/>
          <w:sz w:val="24"/>
          <w:szCs w:val="24"/>
        </w:rPr>
      </w:pPr>
    </w:p>
    <w:p w14:paraId="70BF9ACA" w14:textId="01A231BF" w:rsidR="00356AB4" w:rsidRDefault="00356AB4" w:rsidP="00EA63FC">
      <w:pPr>
        <w:pStyle w:val="ListParagraph"/>
        <w:ind w:left="502"/>
        <w:rPr>
          <w:rFonts w:ascii="Times New Roman" w:hAnsi="Times New Roman" w:cs="Times New Roman"/>
          <w:b/>
          <w:sz w:val="24"/>
          <w:szCs w:val="24"/>
        </w:rPr>
      </w:pPr>
    </w:p>
    <w:p w14:paraId="465B1154" w14:textId="2EB48C0C" w:rsidR="00356AB4" w:rsidRDefault="00356AB4" w:rsidP="00EA63FC">
      <w:pPr>
        <w:pStyle w:val="ListParagraph"/>
        <w:ind w:left="502"/>
        <w:rPr>
          <w:rFonts w:ascii="Times New Roman" w:hAnsi="Times New Roman" w:cs="Times New Roman"/>
          <w:b/>
          <w:sz w:val="24"/>
          <w:szCs w:val="24"/>
        </w:rPr>
      </w:pPr>
    </w:p>
    <w:p w14:paraId="3EDD50CF" w14:textId="77777777" w:rsidR="00356AB4" w:rsidRDefault="00356AB4" w:rsidP="00EA63FC">
      <w:pPr>
        <w:pStyle w:val="ListParagraph"/>
        <w:ind w:left="502"/>
        <w:rPr>
          <w:rFonts w:ascii="Times New Roman" w:hAnsi="Times New Roman" w:cs="Times New Roman"/>
          <w:b/>
          <w:sz w:val="24"/>
          <w:szCs w:val="24"/>
        </w:rPr>
      </w:pPr>
    </w:p>
    <w:p w14:paraId="7AA9A67E" w14:textId="0C3C952C" w:rsidR="00EA63FC" w:rsidRPr="005C30C5" w:rsidRDefault="00EA63FC" w:rsidP="00EA63FC">
      <w:pPr>
        <w:pStyle w:val="ListParagraph"/>
        <w:ind w:left="502"/>
        <w:rPr>
          <w:rFonts w:ascii="Times New Roman" w:hAnsi="Times New Roman" w:cs="Times New Roman"/>
          <w:b/>
          <w:sz w:val="24"/>
          <w:szCs w:val="24"/>
        </w:rPr>
      </w:pPr>
      <w:r w:rsidRPr="005C30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TEMA </w:t>
      </w:r>
    </w:p>
    <w:p w14:paraId="4C29E3C4" w14:textId="531B15D4" w:rsidR="00A54E42" w:rsidRPr="005C30C5" w:rsidRDefault="000F28CE" w:rsidP="00C11254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noProof/>
          <w:sz w:val="24"/>
          <w:szCs w:val="24"/>
          <w:lang w:val="ro-RO" w:eastAsia="ro-RO"/>
        </w:rPr>
        <w:drawing>
          <wp:anchor distT="0" distB="0" distL="114300" distR="114300" simplePos="0" relativeHeight="251659264" behindDoc="1" locked="0" layoutInCell="1" allowOverlap="1" wp14:anchorId="5F7BC42D" wp14:editId="2ED0C0CB">
            <wp:simplePos x="0" y="0"/>
            <wp:positionH relativeFrom="column">
              <wp:posOffset>1371600</wp:posOffset>
            </wp:positionH>
            <wp:positionV relativeFrom="paragraph">
              <wp:posOffset>865505</wp:posOffset>
            </wp:positionV>
            <wp:extent cx="2705100" cy="2693645"/>
            <wp:effectExtent l="19050" t="0" r="0" b="0"/>
            <wp:wrapNone/>
            <wp:docPr id="5" name="Picture 7" descr="scan1 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can1 00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693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4E42"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      În schița de mai jos este reprezentată o încăpere a unei case de locuit cu destinația baie, care are înălțimea nivelului de </w:t>
      </w:r>
      <w:r w:rsidR="00C11254" w:rsidRPr="005C30C5">
        <w:rPr>
          <w:rFonts w:ascii="Times New Roman" w:hAnsi="Times New Roman" w:cs="Times New Roman"/>
          <w:sz w:val="24"/>
          <w:szCs w:val="24"/>
          <w:lang w:val="ro-RO"/>
        </w:rPr>
        <w:t>3.00</w:t>
      </w:r>
      <w:r w:rsidR="00A54E42"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 m. Acesta va fi finisită cu </w:t>
      </w:r>
      <w:r w:rsidR="00474D07"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pardosea din gresie ceramică, </w:t>
      </w:r>
      <w:r w:rsidR="00A54E42" w:rsidRPr="005C30C5">
        <w:rPr>
          <w:rFonts w:ascii="Times New Roman" w:hAnsi="Times New Roman" w:cs="Times New Roman"/>
          <w:sz w:val="24"/>
          <w:szCs w:val="24"/>
          <w:lang w:val="ro-RO"/>
        </w:rPr>
        <w:t>placaj de faianța pe pereți până la înălțimea de 1,</w:t>
      </w:r>
      <w:r w:rsidR="00C11254" w:rsidRPr="005C30C5">
        <w:rPr>
          <w:rFonts w:ascii="Times New Roman" w:hAnsi="Times New Roman" w:cs="Times New Roman"/>
          <w:sz w:val="24"/>
          <w:szCs w:val="24"/>
          <w:lang w:val="ro-RO"/>
        </w:rPr>
        <w:t>8</w:t>
      </w:r>
      <w:r w:rsidR="00A54E42"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0 m, iar restul până la </w:t>
      </w:r>
      <w:r w:rsidR="00C11254"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3,00 </w:t>
      </w:r>
      <w:r w:rsidR="00A54E42"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m și tavanul vor fi zugrăvite (zugrăvea lavabilă în 2 straturi) . </w:t>
      </w:r>
    </w:p>
    <w:p w14:paraId="0A55B736" w14:textId="067FDE8D" w:rsidR="000F28CE" w:rsidRPr="005C30C5" w:rsidRDefault="000F28CE" w:rsidP="00C11254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8546084" w14:textId="519FEFF2" w:rsidR="000F28CE" w:rsidRPr="005C30C5" w:rsidRDefault="000F28CE" w:rsidP="008259F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</w:p>
    <w:p w14:paraId="5E50F0DD" w14:textId="77777777" w:rsidR="000F28CE" w:rsidRPr="005C30C5" w:rsidRDefault="000F28CE" w:rsidP="008259F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D8A7734" w14:textId="77777777" w:rsidR="000F28CE" w:rsidRPr="005C30C5" w:rsidRDefault="000F28CE" w:rsidP="008259F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26E2A54" w14:textId="77777777" w:rsidR="000F28CE" w:rsidRPr="005C30C5" w:rsidRDefault="000F28CE" w:rsidP="008259F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B54176F" w14:textId="77777777" w:rsidR="000F28CE" w:rsidRPr="005C30C5" w:rsidRDefault="000F28CE" w:rsidP="008259F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55AF8A5" w14:textId="77777777" w:rsidR="000F28CE" w:rsidRPr="005C30C5" w:rsidRDefault="000F28CE" w:rsidP="008259F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138DF90" w14:textId="77777777" w:rsidR="000F28CE" w:rsidRPr="005C30C5" w:rsidRDefault="000F28CE" w:rsidP="008259FD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D4ED05A" w14:textId="7D6405A1" w:rsidR="008259FD" w:rsidRPr="005C30C5" w:rsidRDefault="00C11254" w:rsidP="008259FD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b/>
          <w:bCs/>
          <w:sz w:val="24"/>
          <w:szCs w:val="24"/>
          <w:lang w:val="ro-RO"/>
        </w:rPr>
        <w:t>Sarcini de lucru</w:t>
      </w:r>
    </w:p>
    <w:p w14:paraId="785AA47B" w14:textId="77777777" w:rsidR="00E6187D" w:rsidRDefault="008259FD" w:rsidP="00474D07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="00F67527"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Analizarea desenului şi </w:t>
      </w:r>
      <w:r w:rsidR="000F28CE"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identificarea </w:t>
      </w:r>
      <w:r w:rsidR="005C30C5">
        <w:rPr>
          <w:rFonts w:ascii="Times New Roman" w:hAnsi="Times New Roman" w:cs="Times New Roman"/>
          <w:sz w:val="24"/>
          <w:szCs w:val="24"/>
          <w:lang w:val="ro-RO"/>
        </w:rPr>
        <w:t xml:space="preserve">golurilor </w:t>
      </w:r>
      <w:r w:rsidR="000836EE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="00E6187D">
        <w:rPr>
          <w:rFonts w:ascii="Times New Roman" w:hAnsi="Times New Roman" w:cs="Times New Roman"/>
          <w:sz w:val="24"/>
          <w:szCs w:val="24"/>
          <w:lang w:val="ro-RO"/>
        </w:rPr>
        <w:t>încăpere.</w:t>
      </w:r>
    </w:p>
    <w:p w14:paraId="7C1B825C" w14:textId="7E18A735" w:rsidR="008259FD" w:rsidRPr="005C30C5" w:rsidRDefault="00E6187D" w:rsidP="00474D07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Pr="005C30C5">
        <w:rPr>
          <w:rFonts w:ascii="Times New Roman" w:hAnsi="Times New Roman" w:cs="Times New Roman"/>
          <w:sz w:val="24"/>
          <w:szCs w:val="24"/>
          <w:lang w:val="ro-RO"/>
        </w:rPr>
        <w:t>Analizarea desenului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şi identificarea</w:t>
      </w:r>
      <w:r w:rsidR="005C30C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F28CE" w:rsidRPr="005C30C5">
        <w:rPr>
          <w:rFonts w:ascii="Times New Roman" w:hAnsi="Times New Roman" w:cs="Times New Roman"/>
          <w:sz w:val="24"/>
          <w:szCs w:val="24"/>
          <w:lang w:val="ro-RO"/>
        </w:rPr>
        <w:t>elementelor ce urmează a fi finisate;</w:t>
      </w:r>
    </w:p>
    <w:p w14:paraId="20C9A774" w14:textId="5CE951DF" w:rsidR="00C11254" w:rsidRPr="005C30C5" w:rsidRDefault="00E6187D" w:rsidP="00474D07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8259FD" w:rsidRPr="005C30C5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F67527"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A54E42" w:rsidRPr="005C30C5">
        <w:rPr>
          <w:rFonts w:ascii="Times New Roman" w:hAnsi="Times New Roman" w:cs="Times New Roman"/>
          <w:sz w:val="24"/>
          <w:szCs w:val="24"/>
          <w:lang w:val="ro-RO"/>
        </w:rPr>
        <w:t>Reprezenta</w:t>
      </w:r>
      <w:r w:rsidR="008259FD" w:rsidRPr="005C30C5">
        <w:rPr>
          <w:rFonts w:ascii="Times New Roman" w:hAnsi="Times New Roman" w:cs="Times New Roman"/>
          <w:sz w:val="24"/>
          <w:szCs w:val="24"/>
          <w:lang w:val="ro-RO"/>
        </w:rPr>
        <w:t>rea</w:t>
      </w:r>
      <w:r w:rsidR="00A54E42"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  supraf</w:t>
      </w:r>
      <w:r w:rsidR="008259FD"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eţei </w:t>
      </w:r>
      <w:r w:rsidR="00A54E42"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 desfăşurată a pereților încăperii; </w:t>
      </w:r>
    </w:p>
    <w:p w14:paraId="03312B05" w14:textId="7CC6E1B7" w:rsidR="00474D07" w:rsidRPr="005C30C5" w:rsidRDefault="00E6187D" w:rsidP="00474D07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474D07" w:rsidRPr="005C30C5">
        <w:rPr>
          <w:rFonts w:ascii="Times New Roman" w:hAnsi="Times New Roman" w:cs="Times New Roman"/>
          <w:sz w:val="24"/>
          <w:szCs w:val="24"/>
          <w:lang w:val="ro-RO"/>
        </w:rPr>
        <w:t>. Calcularea suprafeţei pardoselii;</w:t>
      </w:r>
    </w:p>
    <w:p w14:paraId="1CE0D3C5" w14:textId="2569A194" w:rsidR="008259FD" w:rsidRPr="005C30C5" w:rsidRDefault="00E6187D" w:rsidP="00474D07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8259FD" w:rsidRPr="005C30C5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F67527"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259FD" w:rsidRPr="005C30C5">
        <w:rPr>
          <w:rFonts w:ascii="Times New Roman" w:hAnsi="Times New Roman" w:cs="Times New Roman"/>
          <w:sz w:val="24"/>
          <w:szCs w:val="24"/>
          <w:lang w:val="ro-RO"/>
        </w:rPr>
        <w:t>Calcularea suprafeţei placajului de faianţă;</w:t>
      </w:r>
    </w:p>
    <w:p w14:paraId="0F865961" w14:textId="2446C4E6" w:rsidR="00F67527" w:rsidRPr="005C30C5" w:rsidRDefault="00E6187D" w:rsidP="00F67527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8259FD" w:rsidRPr="005C30C5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F67527"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8259FD"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Calcularea suprafeţei </w:t>
      </w:r>
      <w:r w:rsidR="00474D07" w:rsidRPr="005C30C5">
        <w:rPr>
          <w:rFonts w:ascii="Times New Roman" w:hAnsi="Times New Roman" w:cs="Times New Roman"/>
          <w:sz w:val="24"/>
          <w:szCs w:val="24"/>
          <w:lang w:val="ro-RO"/>
        </w:rPr>
        <w:t>pereţilor şi tavanului ce urmează</w:t>
      </w:r>
      <w:r w:rsidR="008259FD"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 a fi zugrăvită;</w:t>
      </w:r>
    </w:p>
    <w:p w14:paraId="2B80A334" w14:textId="723E02EB" w:rsidR="00F67527" w:rsidRPr="005C30C5" w:rsidRDefault="00E6187D" w:rsidP="00F67527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7</w:t>
      </w:r>
      <w:r w:rsidR="00F67527" w:rsidRPr="005C30C5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F67527" w:rsidRPr="005C30C5">
        <w:rPr>
          <w:rFonts w:ascii="Times New Roman" w:hAnsi="Times New Roman" w:cs="Times New Roman"/>
          <w:sz w:val="24"/>
          <w:szCs w:val="24"/>
        </w:rPr>
        <w:t xml:space="preserve"> </w:t>
      </w:r>
      <w:r w:rsidR="00F67527" w:rsidRPr="005C30C5">
        <w:rPr>
          <w:rFonts w:ascii="Times New Roman" w:hAnsi="Times New Roman" w:cs="Times New Roman"/>
          <w:sz w:val="24"/>
          <w:szCs w:val="24"/>
          <w:lang w:val="ro-RO"/>
        </w:rPr>
        <w:t>Determinarea necesarului de vopsea lavabilă pentru  zugrăvirii camerei, știind consumul specific de vopsea lavabilă de 200g /mp pentru un singur strat.</w:t>
      </w:r>
      <w:r w:rsidR="00F67527" w:rsidRPr="005C30C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F67527" w:rsidRPr="005C30C5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56E75F72" w14:textId="77777777" w:rsidR="00EB7A7D" w:rsidRPr="005C30C5" w:rsidRDefault="00EB7A7D" w:rsidP="00EB7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027D7AB4" w14:textId="3D4A8CDA" w:rsidR="000143FC" w:rsidRPr="005C30C5" w:rsidRDefault="000143FC" w:rsidP="000143FC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b/>
          <w:bCs/>
          <w:sz w:val="24"/>
          <w:szCs w:val="24"/>
          <w:lang w:val="ro-RO"/>
        </w:rPr>
        <w:t>Notă:</w:t>
      </w:r>
      <w:r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 Calculele se vor efectua cu două zecimale; </w:t>
      </w:r>
      <w:r w:rsidR="005C30C5"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Se va lua </w:t>
      </w:r>
      <w:r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C30C5" w:rsidRPr="005C30C5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Pr="005C30C5">
        <w:rPr>
          <w:rFonts w:ascii="Times New Roman" w:hAnsi="Times New Roman" w:cs="Times New Roman"/>
          <w:sz w:val="24"/>
          <w:szCs w:val="24"/>
          <w:lang w:val="ro-RO"/>
        </w:rPr>
        <w:t>n considerare</w:t>
      </w:r>
      <w:r w:rsidR="005C30C5" w:rsidRPr="005C30C5">
        <w:rPr>
          <w:rFonts w:ascii="Times New Roman" w:hAnsi="Times New Roman" w:cs="Times New Roman"/>
          <w:sz w:val="24"/>
          <w:szCs w:val="24"/>
          <w:lang w:val="ro-RO"/>
        </w:rPr>
        <w:t>, orice metodă de calcul corectă.</w:t>
      </w:r>
    </w:p>
    <w:p w14:paraId="563F8222" w14:textId="77777777" w:rsidR="00EB7A7D" w:rsidRPr="005C30C5" w:rsidRDefault="00EB7A7D" w:rsidP="00EB7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37BA532A" w14:textId="77777777" w:rsidR="00EB7A7D" w:rsidRPr="005C30C5" w:rsidRDefault="00EB7A7D" w:rsidP="00EB7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073D3F70" w14:textId="77777777" w:rsidR="00EB7A7D" w:rsidRPr="005C30C5" w:rsidRDefault="00EB7A7D" w:rsidP="00EB7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3C5A9BF8" w14:textId="77777777" w:rsidR="00EB7A7D" w:rsidRPr="005C30C5" w:rsidRDefault="00EB7A7D" w:rsidP="00EB7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52BFCAC2" w14:textId="77777777" w:rsidR="00EB7A7D" w:rsidRPr="005C30C5" w:rsidRDefault="00EB7A7D" w:rsidP="00EB7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79CB42D1" w14:textId="77777777" w:rsidR="00EB7A7D" w:rsidRPr="005C30C5" w:rsidRDefault="00EB7A7D" w:rsidP="00EB7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7D4F183B" w14:textId="77777777" w:rsidR="00EB7A7D" w:rsidRPr="005C30C5" w:rsidRDefault="00EB7A7D" w:rsidP="00EB7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5F7715E5" w14:textId="77777777" w:rsidR="00EB7A7D" w:rsidRPr="005C30C5" w:rsidRDefault="00EB7A7D" w:rsidP="00EB7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0767AB80" w14:textId="77777777" w:rsidR="00EB7A7D" w:rsidRPr="005C30C5" w:rsidRDefault="00EB7A7D" w:rsidP="00EB7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229468AE" w14:textId="77777777" w:rsidR="00EB7A7D" w:rsidRPr="005C30C5" w:rsidRDefault="00EB7A7D" w:rsidP="00EB7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0C2AA25E" w14:textId="77777777" w:rsidR="00EB7A7D" w:rsidRPr="005C30C5" w:rsidRDefault="00EB7A7D" w:rsidP="00EB7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5313BF6F" w14:textId="77777777" w:rsidR="00EB7A7D" w:rsidRPr="005C30C5" w:rsidRDefault="00EB7A7D" w:rsidP="00EB7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091A5528" w14:textId="37A3E6A8" w:rsidR="00F67527" w:rsidRPr="005C30C5" w:rsidRDefault="00EB7A7D" w:rsidP="00EB7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5C30C5">
        <w:rPr>
          <w:rFonts w:ascii="Times New Roman" w:hAnsi="Times New Roman" w:cs="Times New Roman"/>
          <w:b/>
          <w:bCs/>
          <w:sz w:val="28"/>
          <w:szCs w:val="28"/>
          <w:lang w:val="ro-RO"/>
        </w:rPr>
        <w:t>Grila  de evaluare</w:t>
      </w:r>
    </w:p>
    <w:p w14:paraId="25D49300" w14:textId="77777777" w:rsidR="00EB7A7D" w:rsidRPr="005C30C5" w:rsidRDefault="00EB7A7D" w:rsidP="00EB7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tbl>
      <w:tblPr>
        <w:tblStyle w:val="TableGrid"/>
        <w:tblW w:w="9167" w:type="dxa"/>
        <w:tblLook w:val="04A0" w:firstRow="1" w:lastRow="0" w:firstColumn="1" w:lastColumn="0" w:noHBand="0" w:noVBand="1"/>
      </w:tblPr>
      <w:tblGrid>
        <w:gridCol w:w="2405"/>
        <w:gridCol w:w="1285"/>
        <w:gridCol w:w="4111"/>
        <w:gridCol w:w="1366"/>
      </w:tblGrid>
      <w:tr w:rsidR="00EB7A7D" w:rsidRPr="005C30C5" w14:paraId="748DD0CB" w14:textId="77777777" w:rsidTr="00E007D5">
        <w:tc>
          <w:tcPr>
            <w:tcW w:w="2405" w:type="dxa"/>
            <w:shd w:val="clear" w:color="auto" w:fill="D5DCE4" w:themeFill="text2" w:themeFillTint="33"/>
          </w:tcPr>
          <w:p w14:paraId="0EF1A217" w14:textId="77777777" w:rsidR="00EB7A7D" w:rsidRPr="005C30C5" w:rsidRDefault="00EB7A7D" w:rsidP="00E007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Criterii</w:t>
            </w:r>
          </w:p>
          <w:p w14:paraId="66E3F68A" w14:textId="77777777" w:rsidR="00EB7A7D" w:rsidRPr="005C30C5" w:rsidRDefault="00EB7A7D" w:rsidP="00E007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 evaluare</w:t>
            </w:r>
          </w:p>
        </w:tc>
        <w:tc>
          <w:tcPr>
            <w:tcW w:w="1285" w:type="dxa"/>
            <w:shd w:val="clear" w:color="auto" w:fill="D5DCE4" w:themeFill="text2" w:themeFillTint="33"/>
          </w:tcPr>
          <w:p w14:paraId="5275F016" w14:textId="77777777" w:rsidR="00EB7A7D" w:rsidRPr="005C30C5" w:rsidRDefault="00EB7A7D" w:rsidP="00E007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</w:t>
            </w:r>
          </w:p>
        </w:tc>
        <w:tc>
          <w:tcPr>
            <w:tcW w:w="4111" w:type="dxa"/>
            <w:shd w:val="clear" w:color="auto" w:fill="D5DCE4" w:themeFill="text2" w:themeFillTint="33"/>
          </w:tcPr>
          <w:p w14:paraId="118861AC" w14:textId="77777777" w:rsidR="00EB7A7D" w:rsidRPr="005C30C5" w:rsidRDefault="00EB7A7D" w:rsidP="00E007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366" w:type="dxa"/>
            <w:shd w:val="clear" w:color="auto" w:fill="D5DCE4" w:themeFill="text2" w:themeFillTint="33"/>
          </w:tcPr>
          <w:p w14:paraId="3817C99E" w14:textId="77777777" w:rsidR="00EB7A7D" w:rsidRPr="005C30C5" w:rsidRDefault="00EB7A7D" w:rsidP="00E007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pe</w:t>
            </w:r>
          </w:p>
          <w:p w14:paraId="039E8CD7" w14:textId="77777777" w:rsidR="00EB7A7D" w:rsidRPr="005C30C5" w:rsidRDefault="00EB7A7D" w:rsidP="00E007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</w:t>
            </w:r>
          </w:p>
        </w:tc>
      </w:tr>
      <w:tr w:rsidR="00EB7A7D" w:rsidRPr="005C30C5" w14:paraId="3137B772" w14:textId="77777777" w:rsidTr="00B944B3">
        <w:tc>
          <w:tcPr>
            <w:tcW w:w="2405" w:type="dxa"/>
            <w:vMerge w:val="restart"/>
            <w:vAlign w:val="center"/>
          </w:tcPr>
          <w:p w14:paraId="7F9000E4" w14:textId="77777777" w:rsidR="00EB7A7D" w:rsidRPr="005C30C5" w:rsidRDefault="00EB7A7D" w:rsidP="00E007D5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 Primirea şi</w:t>
            </w:r>
          </w:p>
          <w:p w14:paraId="527F227D" w14:textId="77777777" w:rsidR="00EB7A7D" w:rsidRPr="005C30C5" w:rsidRDefault="00EB7A7D" w:rsidP="00E007D5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planificarea sarcinii</w:t>
            </w:r>
          </w:p>
          <w:p w14:paraId="725AF265" w14:textId="77777777" w:rsidR="00EB7A7D" w:rsidRPr="005C30C5" w:rsidRDefault="00EB7A7D" w:rsidP="00E007D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 lucru</w:t>
            </w:r>
          </w:p>
        </w:tc>
        <w:tc>
          <w:tcPr>
            <w:tcW w:w="1285" w:type="dxa"/>
            <w:vMerge w:val="restart"/>
            <w:vAlign w:val="center"/>
          </w:tcPr>
          <w:p w14:paraId="2611F67E" w14:textId="77777777" w:rsidR="00EB7A7D" w:rsidRPr="005C30C5" w:rsidRDefault="00EB7A7D" w:rsidP="00E007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35 puncte</w:t>
            </w:r>
          </w:p>
        </w:tc>
        <w:tc>
          <w:tcPr>
            <w:tcW w:w="4111" w:type="dxa"/>
            <w:vAlign w:val="center"/>
          </w:tcPr>
          <w:p w14:paraId="1A2A0589" w14:textId="2CAC1A4D" w:rsidR="00EB7A7D" w:rsidRPr="005C30C5" w:rsidRDefault="00EB7A7D" w:rsidP="00E00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34F57"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1.Organizarea </w:t>
            </w:r>
            <w:proofErr w:type="spellStart"/>
            <w:r w:rsidR="00E34F57" w:rsidRPr="005C30C5">
              <w:rPr>
                <w:rFonts w:ascii="Times New Roman" w:hAnsi="Times New Roman" w:cs="Times New Roman"/>
                <w:sz w:val="24"/>
                <w:szCs w:val="24"/>
              </w:rPr>
              <w:t>corespunzătoare</w:t>
            </w:r>
            <w:proofErr w:type="spellEnd"/>
            <w:r w:rsidR="00E34F57"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E34F57" w:rsidRPr="005C30C5">
              <w:rPr>
                <w:rFonts w:ascii="Times New Roman" w:hAnsi="Times New Roman" w:cs="Times New Roman"/>
                <w:sz w:val="24"/>
                <w:szCs w:val="24"/>
              </w:rPr>
              <w:t>spaţiului</w:t>
            </w:r>
            <w:proofErr w:type="spellEnd"/>
            <w:r w:rsidR="00E34F57"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E34F57" w:rsidRPr="005C30C5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366" w:type="dxa"/>
            <w:vAlign w:val="center"/>
          </w:tcPr>
          <w:p w14:paraId="5923105D" w14:textId="38BF9411" w:rsidR="00EB7A7D" w:rsidRPr="005C30C5" w:rsidRDefault="000836EE" w:rsidP="00B944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EB7A7D"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</w:p>
        </w:tc>
      </w:tr>
      <w:tr w:rsidR="00EB7A7D" w:rsidRPr="005C30C5" w14:paraId="5C62B2F7" w14:textId="77777777" w:rsidTr="00B944B3">
        <w:tc>
          <w:tcPr>
            <w:tcW w:w="2405" w:type="dxa"/>
            <w:vMerge/>
            <w:vAlign w:val="center"/>
          </w:tcPr>
          <w:p w14:paraId="41856D53" w14:textId="77777777" w:rsidR="00EB7A7D" w:rsidRPr="005C30C5" w:rsidRDefault="00EB7A7D" w:rsidP="00E007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36BFEBFC" w14:textId="77777777" w:rsidR="00EB7A7D" w:rsidRPr="005C30C5" w:rsidRDefault="00EB7A7D" w:rsidP="00E007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7BCCEC6C" w14:textId="5D35886B" w:rsidR="00EB7A7D" w:rsidRPr="005C30C5" w:rsidRDefault="00EB7A7D" w:rsidP="00E00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1.2</w:t>
            </w:r>
            <w:r w:rsidR="00896C8C" w:rsidRPr="005C30C5">
              <w:rPr>
                <w:rFonts w:ascii="Times New Roman" w:hAnsi="Times New Roman" w:cs="Times New Roman"/>
              </w:rPr>
              <w:t xml:space="preserve">. </w:t>
            </w:r>
            <w:r w:rsidR="00896C8C"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Identificarea tuturor </w:t>
            </w:r>
            <w:r w:rsidR="000836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golurilor</w:t>
            </w:r>
            <w:r w:rsidR="00896C8C"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gol de ușă,</w:t>
            </w:r>
            <w:r w:rsidR="00E34F57"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896C8C"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 gol de fereastră</w:t>
            </w:r>
          </w:p>
        </w:tc>
        <w:tc>
          <w:tcPr>
            <w:tcW w:w="1366" w:type="dxa"/>
            <w:vAlign w:val="center"/>
          </w:tcPr>
          <w:p w14:paraId="7F96EF2E" w14:textId="0EF58426" w:rsidR="00EB7A7D" w:rsidRPr="005C30C5" w:rsidRDefault="00EB7A7D" w:rsidP="00B944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0836EE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  <w:r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</w:p>
        </w:tc>
      </w:tr>
      <w:tr w:rsidR="00EB7A7D" w:rsidRPr="005C30C5" w14:paraId="2B1FA82F" w14:textId="77777777" w:rsidTr="00B944B3">
        <w:trPr>
          <w:trHeight w:val="440"/>
        </w:trPr>
        <w:tc>
          <w:tcPr>
            <w:tcW w:w="2405" w:type="dxa"/>
            <w:vMerge/>
            <w:vAlign w:val="center"/>
          </w:tcPr>
          <w:p w14:paraId="5178A64A" w14:textId="77777777" w:rsidR="00EB7A7D" w:rsidRPr="005C30C5" w:rsidRDefault="00EB7A7D" w:rsidP="00E007D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1C9048B1" w14:textId="77777777" w:rsidR="00EB7A7D" w:rsidRPr="005C30C5" w:rsidRDefault="00EB7A7D" w:rsidP="00E007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66415FAD" w14:textId="1EA8A8AF" w:rsidR="00EB7A7D" w:rsidRPr="005C30C5" w:rsidRDefault="00EB7A7D" w:rsidP="00E007D5">
            <w:pPr>
              <w:pStyle w:val="Default"/>
              <w:rPr>
                <w:rFonts w:ascii="Times New Roman" w:hAnsi="Times New Roman" w:cs="Times New Roman"/>
              </w:rPr>
            </w:pPr>
            <w:r w:rsidRPr="005C30C5">
              <w:rPr>
                <w:rFonts w:ascii="Times New Roman" w:eastAsiaTheme="minorEastAsia" w:hAnsi="Times New Roman" w:cs="Times New Roman"/>
                <w:color w:val="auto"/>
                <w:lang w:val="ro-RO"/>
              </w:rPr>
              <w:t>1.3</w:t>
            </w:r>
            <w:r w:rsidR="005C30C5">
              <w:rPr>
                <w:rFonts w:ascii="Times New Roman" w:eastAsiaTheme="minorEastAsia" w:hAnsi="Times New Roman" w:cs="Times New Roman"/>
                <w:color w:val="auto"/>
                <w:lang w:val="ro-RO"/>
              </w:rPr>
              <w:t>.</w:t>
            </w:r>
            <w:r w:rsidRPr="005C30C5">
              <w:rPr>
                <w:rFonts w:ascii="Times New Roman" w:eastAsiaTheme="minorEastAsia" w:hAnsi="Times New Roman" w:cs="Times New Roman"/>
                <w:color w:val="auto"/>
                <w:lang w:val="ro-RO"/>
              </w:rPr>
              <w:t xml:space="preserve"> </w:t>
            </w:r>
            <w:r w:rsidR="005C30C5" w:rsidRPr="005C30C5">
              <w:rPr>
                <w:rFonts w:ascii="Times New Roman" w:hAnsi="Times New Roman" w:cs="Times New Roman"/>
                <w:lang w:val="ro-RO"/>
              </w:rPr>
              <w:t>Identificarea tuturor elementelor ce urmează a fi finisate: p</w:t>
            </w:r>
            <w:r w:rsidR="000836EE">
              <w:rPr>
                <w:rFonts w:ascii="Times New Roman" w:hAnsi="Times New Roman" w:cs="Times New Roman"/>
                <w:lang w:val="ro-RO"/>
              </w:rPr>
              <w:t>lanşeu</w:t>
            </w:r>
            <w:r w:rsidR="005C30C5" w:rsidRPr="005C30C5">
              <w:rPr>
                <w:rFonts w:ascii="Times New Roman" w:hAnsi="Times New Roman" w:cs="Times New Roman"/>
                <w:lang w:val="ro-RO"/>
              </w:rPr>
              <w:t>, perete cu  gol de ușă, pereţi plini, perete cu gol de fereastră,tavan</w:t>
            </w:r>
          </w:p>
        </w:tc>
        <w:tc>
          <w:tcPr>
            <w:tcW w:w="1366" w:type="dxa"/>
            <w:vAlign w:val="center"/>
          </w:tcPr>
          <w:p w14:paraId="75006495" w14:textId="424497DA" w:rsidR="00EB7A7D" w:rsidRPr="005C30C5" w:rsidRDefault="00EB7A7D" w:rsidP="00B944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E34F57"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</w:p>
        </w:tc>
      </w:tr>
      <w:tr w:rsidR="00EB7A7D" w:rsidRPr="005C30C5" w14:paraId="7DE6691F" w14:textId="77777777" w:rsidTr="00B944B3">
        <w:tc>
          <w:tcPr>
            <w:tcW w:w="2405" w:type="dxa"/>
            <w:vMerge w:val="restart"/>
            <w:vAlign w:val="center"/>
          </w:tcPr>
          <w:p w14:paraId="7883D6E2" w14:textId="77777777" w:rsidR="00EB7A7D" w:rsidRPr="005C30C5" w:rsidRDefault="00EB7A7D" w:rsidP="00E007D5">
            <w:pPr>
              <w:tabs>
                <w:tab w:val="left" w:pos="459"/>
              </w:tabs>
              <w:spacing w:line="360" w:lineRule="auto"/>
              <w:ind w:right="7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proofErr w:type="spellStart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Realizarea</w:t>
            </w:r>
            <w:proofErr w:type="spellEnd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sarcinii</w:t>
            </w:r>
            <w:proofErr w:type="spellEnd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74D784B3" w14:textId="77777777" w:rsidR="00EB7A7D" w:rsidRPr="005C30C5" w:rsidRDefault="00EB7A7D" w:rsidP="00E007D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50 </w:t>
            </w:r>
            <w:proofErr w:type="spellStart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0B0AB6C0" w14:textId="3696D585" w:rsidR="00EB7A7D" w:rsidRPr="005C30C5" w:rsidRDefault="00EB7A7D" w:rsidP="00E00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2.1.</w:t>
            </w:r>
            <w:r w:rsidR="00896C8C"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E34F57"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Reprezentarea corectă a desfăşuratei pereţilor</w:t>
            </w:r>
          </w:p>
        </w:tc>
        <w:tc>
          <w:tcPr>
            <w:tcW w:w="1366" w:type="dxa"/>
            <w:vAlign w:val="center"/>
          </w:tcPr>
          <w:p w14:paraId="351190A2" w14:textId="77777777" w:rsidR="00EB7A7D" w:rsidRPr="005C30C5" w:rsidRDefault="00EB7A7D" w:rsidP="00B944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10 p</w:t>
            </w:r>
          </w:p>
        </w:tc>
      </w:tr>
      <w:tr w:rsidR="00EB7A7D" w:rsidRPr="005C30C5" w14:paraId="22B62F86" w14:textId="77777777" w:rsidTr="00B944B3">
        <w:tc>
          <w:tcPr>
            <w:tcW w:w="2405" w:type="dxa"/>
            <w:vMerge/>
            <w:vAlign w:val="center"/>
          </w:tcPr>
          <w:p w14:paraId="0B5BB50A" w14:textId="77777777" w:rsidR="00EB7A7D" w:rsidRPr="005C30C5" w:rsidRDefault="00EB7A7D" w:rsidP="00E007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583CEDF7" w14:textId="77777777" w:rsidR="00EB7A7D" w:rsidRPr="005C30C5" w:rsidRDefault="00EB7A7D" w:rsidP="00E007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3481F273" w14:textId="05201A54" w:rsidR="00EB7A7D" w:rsidRPr="005C30C5" w:rsidRDefault="00EB7A7D" w:rsidP="00E00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="00896C8C"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Calcularea  corectă a suprafeţei pardoselii</w:t>
            </w:r>
          </w:p>
        </w:tc>
        <w:tc>
          <w:tcPr>
            <w:tcW w:w="1366" w:type="dxa"/>
            <w:vAlign w:val="center"/>
          </w:tcPr>
          <w:p w14:paraId="783EF7D2" w14:textId="77777777" w:rsidR="00EB7A7D" w:rsidRPr="005C30C5" w:rsidRDefault="00EB7A7D" w:rsidP="00B944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5 p</w:t>
            </w:r>
          </w:p>
        </w:tc>
      </w:tr>
      <w:tr w:rsidR="00EB7A7D" w:rsidRPr="005C30C5" w14:paraId="5B93FD59" w14:textId="77777777" w:rsidTr="00B944B3">
        <w:tc>
          <w:tcPr>
            <w:tcW w:w="2405" w:type="dxa"/>
            <w:vMerge/>
            <w:vAlign w:val="center"/>
          </w:tcPr>
          <w:p w14:paraId="4249E173" w14:textId="77777777" w:rsidR="00EB7A7D" w:rsidRPr="005C30C5" w:rsidRDefault="00EB7A7D" w:rsidP="00E007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275AD457" w14:textId="77777777" w:rsidR="00EB7A7D" w:rsidRPr="005C30C5" w:rsidRDefault="00EB7A7D" w:rsidP="00E007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6290E618" w14:textId="2C939A26" w:rsidR="00EB7A7D" w:rsidRPr="005C30C5" w:rsidRDefault="00EB7A7D" w:rsidP="00E00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896C8C"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Calcularea  corectă </w:t>
            </w:r>
            <w:r w:rsidR="00B944B3"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 </w:t>
            </w:r>
            <w:r w:rsidR="00896C8C"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suprafeţei placajului de faianţă</w:t>
            </w:r>
          </w:p>
        </w:tc>
        <w:tc>
          <w:tcPr>
            <w:tcW w:w="1366" w:type="dxa"/>
            <w:vAlign w:val="center"/>
          </w:tcPr>
          <w:p w14:paraId="6BD81469" w14:textId="77777777" w:rsidR="00EB7A7D" w:rsidRPr="005C30C5" w:rsidRDefault="00EB7A7D" w:rsidP="00B944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10 p</w:t>
            </w:r>
          </w:p>
        </w:tc>
      </w:tr>
      <w:tr w:rsidR="00EB7A7D" w:rsidRPr="005C30C5" w14:paraId="61C60682" w14:textId="77777777" w:rsidTr="00B944B3">
        <w:tc>
          <w:tcPr>
            <w:tcW w:w="2405" w:type="dxa"/>
            <w:vMerge/>
            <w:vAlign w:val="center"/>
          </w:tcPr>
          <w:p w14:paraId="576B2D40" w14:textId="77777777" w:rsidR="00EB7A7D" w:rsidRPr="005C30C5" w:rsidRDefault="00EB7A7D" w:rsidP="00E007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45B3DBFF" w14:textId="77777777" w:rsidR="00EB7A7D" w:rsidRPr="005C30C5" w:rsidRDefault="00EB7A7D" w:rsidP="00E007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200BA71F" w14:textId="0FBFBDED" w:rsidR="00EB7A7D" w:rsidRPr="005C30C5" w:rsidRDefault="00EB7A7D" w:rsidP="00E00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  <w:r w:rsidR="00E34F57"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4F57"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Calcularea  corectă</w:t>
            </w:r>
            <w:r w:rsidR="00B944B3"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</w:t>
            </w:r>
            <w:r w:rsidR="00E34F57"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suprafeţei</w:t>
            </w:r>
            <w:r w:rsidR="00B944B3"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ce urmează a fi zugrăvită</w:t>
            </w:r>
          </w:p>
        </w:tc>
        <w:tc>
          <w:tcPr>
            <w:tcW w:w="1366" w:type="dxa"/>
            <w:vAlign w:val="center"/>
          </w:tcPr>
          <w:p w14:paraId="7A170FCC" w14:textId="2883B053" w:rsidR="00EB7A7D" w:rsidRPr="005C30C5" w:rsidRDefault="00B944B3" w:rsidP="00B944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B7A7D"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</w:p>
        </w:tc>
      </w:tr>
      <w:tr w:rsidR="00B944B3" w:rsidRPr="005C30C5" w14:paraId="46FAA5F0" w14:textId="77777777" w:rsidTr="00B944B3">
        <w:trPr>
          <w:trHeight w:val="729"/>
        </w:trPr>
        <w:tc>
          <w:tcPr>
            <w:tcW w:w="2405" w:type="dxa"/>
            <w:vMerge/>
            <w:vAlign w:val="center"/>
          </w:tcPr>
          <w:p w14:paraId="04F49DBE" w14:textId="77777777" w:rsidR="00B944B3" w:rsidRPr="005C30C5" w:rsidRDefault="00B944B3" w:rsidP="00E007D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375446CF" w14:textId="77777777" w:rsidR="00B944B3" w:rsidRPr="005C30C5" w:rsidRDefault="00B944B3" w:rsidP="00E007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372D434C" w14:textId="2FF474AA" w:rsidR="00B944B3" w:rsidRPr="005C30C5" w:rsidRDefault="00B944B3" w:rsidP="00E00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2.5.Determinarea corectă a necesarului de vopsea</w:t>
            </w:r>
          </w:p>
        </w:tc>
        <w:tc>
          <w:tcPr>
            <w:tcW w:w="1366" w:type="dxa"/>
            <w:vAlign w:val="center"/>
          </w:tcPr>
          <w:p w14:paraId="5E7B9B1E" w14:textId="6EE6B2AC" w:rsidR="00B944B3" w:rsidRPr="005C30C5" w:rsidRDefault="00B944B3" w:rsidP="00B944B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10 p</w:t>
            </w:r>
          </w:p>
        </w:tc>
      </w:tr>
      <w:tr w:rsidR="00EB7A7D" w:rsidRPr="005C30C5" w14:paraId="6C5668CB" w14:textId="77777777" w:rsidTr="00E007D5">
        <w:tc>
          <w:tcPr>
            <w:tcW w:w="2405" w:type="dxa"/>
            <w:vMerge w:val="restart"/>
            <w:vAlign w:val="center"/>
          </w:tcPr>
          <w:p w14:paraId="204B0CC2" w14:textId="77777777" w:rsidR="00EB7A7D" w:rsidRPr="005C30C5" w:rsidRDefault="00EB7A7D" w:rsidP="00E007D5">
            <w:pPr>
              <w:spacing w:line="360" w:lineRule="auto"/>
              <w:ind w:right="60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proofErr w:type="spellStart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Prezentarea</w:t>
            </w:r>
            <w:proofErr w:type="spellEnd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sarcinii</w:t>
            </w:r>
            <w:proofErr w:type="spellEnd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7A352F23" w14:textId="77777777" w:rsidR="00EB7A7D" w:rsidRPr="005C30C5" w:rsidRDefault="00EB7A7D" w:rsidP="00E007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 puncte</w:t>
            </w:r>
          </w:p>
        </w:tc>
        <w:tc>
          <w:tcPr>
            <w:tcW w:w="4111" w:type="dxa"/>
            <w:vAlign w:val="center"/>
          </w:tcPr>
          <w:p w14:paraId="655E488D" w14:textId="77777777" w:rsidR="00EB7A7D" w:rsidRPr="005C30C5" w:rsidRDefault="00EB7A7D" w:rsidP="00E00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Pr="005C30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Capacitatea de a-şi asuma responsabilităţi şi de a rezolva cu succes sarcinile primite</w:t>
            </w:r>
          </w:p>
        </w:tc>
        <w:tc>
          <w:tcPr>
            <w:tcW w:w="1366" w:type="dxa"/>
            <w:vAlign w:val="center"/>
          </w:tcPr>
          <w:p w14:paraId="6D12265B" w14:textId="77777777" w:rsidR="00EB7A7D" w:rsidRPr="005C30C5" w:rsidRDefault="00EB7A7D" w:rsidP="00E007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10 p</w:t>
            </w:r>
          </w:p>
        </w:tc>
      </w:tr>
      <w:tr w:rsidR="00EB7A7D" w:rsidRPr="005C30C5" w14:paraId="3E847A8C" w14:textId="77777777" w:rsidTr="00E007D5">
        <w:tc>
          <w:tcPr>
            <w:tcW w:w="2405" w:type="dxa"/>
            <w:vMerge/>
          </w:tcPr>
          <w:p w14:paraId="49FF17C6" w14:textId="77777777" w:rsidR="00EB7A7D" w:rsidRPr="005C30C5" w:rsidRDefault="00EB7A7D" w:rsidP="00E007D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5A3FF3A6" w14:textId="77777777" w:rsidR="00EB7A7D" w:rsidRPr="005C30C5" w:rsidRDefault="00EB7A7D" w:rsidP="00E007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627316A5" w14:textId="77777777" w:rsidR="00EB7A7D" w:rsidRPr="005C30C5" w:rsidRDefault="00EB7A7D" w:rsidP="00E007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  <w:proofErr w:type="spellStart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vocabularului</w:t>
            </w:r>
            <w:proofErr w:type="spellEnd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specialitate</w:t>
            </w:r>
            <w:proofErr w:type="spellEnd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prezentarea</w:t>
            </w:r>
            <w:proofErr w:type="spellEnd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5C30C5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366" w:type="dxa"/>
            <w:vAlign w:val="center"/>
          </w:tcPr>
          <w:p w14:paraId="7438B4FE" w14:textId="77777777" w:rsidR="00EB7A7D" w:rsidRPr="005C30C5" w:rsidRDefault="00EB7A7D" w:rsidP="00E007D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C30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</w:tc>
      </w:tr>
    </w:tbl>
    <w:p w14:paraId="7B5E1383" w14:textId="77777777" w:rsidR="00EB7A7D" w:rsidRPr="005C30C5" w:rsidRDefault="00EB7A7D" w:rsidP="00EB7A7D">
      <w:pPr>
        <w:spacing w:line="360" w:lineRule="auto"/>
        <w:ind w:firstLine="204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2CD70AA" w14:textId="3349C7F4" w:rsidR="00E26943" w:rsidRPr="005C30C5" w:rsidRDefault="00E26943" w:rsidP="00E26943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b/>
          <w:sz w:val="24"/>
          <w:szCs w:val="24"/>
          <w:lang w:val="ro-RO"/>
        </w:rPr>
        <w:t xml:space="preserve">Răspunsuri </w:t>
      </w:r>
    </w:p>
    <w:p w14:paraId="1259252A" w14:textId="16688D18" w:rsidR="00E26943" w:rsidRPr="005C30C5" w:rsidRDefault="00E26943" w:rsidP="00E269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sz w:val="24"/>
          <w:szCs w:val="24"/>
          <w:lang w:val="ro-RO"/>
        </w:rPr>
        <w:t>a. S</w:t>
      </w:r>
      <w:r w:rsidRPr="005C30C5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pardoseală</w:t>
      </w:r>
      <w:r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=2.70x3.00=8.10 mp  </w:t>
      </w:r>
    </w:p>
    <w:p w14:paraId="5E68041F" w14:textId="72D0FC01" w:rsidR="00E26943" w:rsidRPr="005C30C5" w:rsidRDefault="00E26943" w:rsidP="00E269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sz w:val="24"/>
          <w:szCs w:val="24"/>
          <w:lang w:val="ro-RO"/>
        </w:rPr>
        <w:t>b. S</w:t>
      </w:r>
      <w:r w:rsidRPr="005C30C5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placaj faianță</w:t>
      </w:r>
      <w:r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=(2.70+3.00+2.70+3.00)x1.80-0.80x1.80=20.52-1.44=19.08 mp   </w:t>
      </w:r>
    </w:p>
    <w:p w14:paraId="448B5670" w14:textId="7DBD7C77" w:rsidR="00E26943" w:rsidRPr="005C30C5" w:rsidRDefault="000143FC" w:rsidP="00E26943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sz w:val="24"/>
          <w:szCs w:val="24"/>
          <w:lang w:val="ro-RO"/>
        </w:rPr>
        <w:t>c</w:t>
      </w:r>
      <w:r w:rsidR="00E26943" w:rsidRPr="005C30C5">
        <w:rPr>
          <w:rFonts w:ascii="Times New Roman" w:hAnsi="Times New Roman" w:cs="Times New Roman"/>
          <w:sz w:val="24"/>
          <w:szCs w:val="24"/>
          <w:lang w:val="ro-RO"/>
        </w:rPr>
        <w:t>. S</w:t>
      </w:r>
      <w:r w:rsidR="00E26943" w:rsidRPr="005C30C5">
        <w:rPr>
          <w:rFonts w:ascii="Times New Roman" w:hAnsi="Times New Roman" w:cs="Times New Roman"/>
          <w:sz w:val="24"/>
          <w:szCs w:val="24"/>
          <w:vertAlign w:val="subscript"/>
          <w:lang w:val="ro-RO"/>
        </w:rPr>
        <w:t>zugrăveală pereţi</w:t>
      </w:r>
      <w:r w:rsidR="00E26943"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=(2.70+3.00+2.70+3.00)x1.80 =13.68 mp                           </w:t>
      </w:r>
    </w:p>
    <w:p w14:paraId="68BD9FCF" w14:textId="77777777" w:rsidR="000143FC" w:rsidRPr="005C30C5" w:rsidRDefault="00E26943" w:rsidP="000143FC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0C5">
        <w:rPr>
          <w:rFonts w:ascii="Times New Roman" w:hAnsi="Times New Roman" w:cs="Times New Roman"/>
          <w:sz w:val="24"/>
          <w:szCs w:val="24"/>
        </w:rPr>
        <w:t>S</w:t>
      </w:r>
      <w:r w:rsidRPr="005C30C5">
        <w:rPr>
          <w:rFonts w:ascii="Times New Roman" w:hAnsi="Times New Roman" w:cs="Times New Roman"/>
          <w:sz w:val="24"/>
          <w:szCs w:val="24"/>
          <w:vertAlign w:val="subscript"/>
        </w:rPr>
        <w:t>gol ușă</w:t>
      </w:r>
      <w:r w:rsidRPr="005C30C5">
        <w:rPr>
          <w:rFonts w:ascii="Times New Roman" w:hAnsi="Times New Roman" w:cs="Times New Roman"/>
          <w:sz w:val="24"/>
          <w:szCs w:val="24"/>
        </w:rPr>
        <w:t xml:space="preserve">=0.30x0.80=0.24&lt; 0.5 mp nu se scade                                                    </w:t>
      </w:r>
    </w:p>
    <w:p w14:paraId="3D49BE3C" w14:textId="77777777" w:rsidR="000143FC" w:rsidRPr="005C30C5" w:rsidRDefault="00E26943" w:rsidP="000143FC">
      <w:pPr>
        <w:pStyle w:val="ListParagraph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C30C5">
        <w:rPr>
          <w:rFonts w:ascii="Times New Roman" w:hAnsi="Times New Roman" w:cs="Times New Roman"/>
          <w:sz w:val="24"/>
          <w:szCs w:val="24"/>
        </w:rPr>
        <w:t>S</w:t>
      </w:r>
      <w:r w:rsidRPr="005C30C5">
        <w:rPr>
          <w:rFonts w:ascii="Times New Roman" w:hAnsi="Times New Roman" w:cs="Times New Roman"/>
          <w:sz w:val="24"/>
          <w:szCs w:val="24"/>
          <w:vertAlign w:val="subscript"/>
        </w:rPr>
        <w:t>gol fereastră</w:t>
      </w:r>
      <w:r w:rsidRPr="005C30C5">
        <w:rPr>
          <w:rFonts w:ascii="Times New Roman" w:hAnsi="Times New Roman" w:cs="Times New Roman"/>
          <w:sz w:val="24"/>
          <w:szCs w:val="24"/>
        </w:rPr>
        <w:t xml:space="preserve">= 0.30x0.30=0.09 mp&lt; 0.5 mp nu se scade                             </w:t>
      </w:r>
    </w:p>
    <w:p w14:paraId="7A154FF3" w14:textId="77777777" w:rsidR="000143FC" w:rsidRPr="005C30C5" w:rsidRDefault="00E26943" w:rsidP="000143FC">
      <w:pPr>
        <w:pStyle w:val="ListParagraph"/>
        <w:spacing w:after="0"/>
        <w:ind w:left="284" w:hanging="142"/>
        <w:rPr>
          <w:rFonts w:ascii="Times New Roman" w:hAnsi="Times New Roman" w:cs="Times New Roman"/>
          <w:sz w:val="24"/>
          <w:szCs w:val="24"/>
        </w:rPr>
      </w:pPr>
      <w:r w:rsidRPr="005C30C5">
        <w:rPr>
          <w:rFonts w:ascii="Times New Roman" w:hAnsi="Times New Roman" w:cs="Times New Roman"/>
          <w:sz w:val="24"/>
          <w:szCs w:val="24"/>
        </w:rPr>
        <w:t xml:space="preserve"> S </w:t>
      </w:r>
      <w:r w:rsidRPr="005C30C5">
        <w:rPr>
          <w:rFonts w:ascii="Times New Roman" w:hAnsi="Times New Roman" w:cs="Times New Roman"/>
          <w:sz w:val="24"/>
          <w:szCs w:val="24"/>
          <w:vertAlign w:val="subscript"/>
        </w:rPr>
        <w:t>zugrăveală tavan</w:t>
      </w:r>
      <w:r w:rsidRPr="005C30C5">
        <w:rPr>
          <w:rFonts w:ascii="Times New Roman" w:hAnsi="Times New Roman" w:cs="Times New Roman"/>
          <w:sz w:val="24"/>
          <w:szCs w:val="24"/>
        </w:rPr>
        <w:t xml:space="preserve">=2.70x3.00=8.10 mp                                                           </w:t>
      </w:r>
    </w:p>
    <w:p w14:paraId="6C1859DD" w14:textId="24A8C835" w:rsidR="00E26943" w:rsidRPr="005C30C5" w:rsidRDefault="00E26943" w:rsidP="000143FC">
      <w:pPr>
        <w:pStyle w:val="ListParagraph"/>
        <w:spacing w:after="0"/>
        <w:ind w:left="284" w:hanging="142"/>
        <w:rPr>
          <w:rFonts w:ascii="Times New Roman" w:hAnsi="Times New Roman" w:cs="Times New Roman"/>
          <w:sz w:val="24"/>
          <w:szCs w:val="24"/>
        </w:rPr>
      </w:pPr>
      <w:r w:rsidRPr="005C30C5">
        <w:rPr>
          <w:rFonts w:ascii="Times New Roman" w:hAnsi="Times New Roman" w:cs="Times New Roman"/>
          <w:sz w:val="24"/>
          <w:szCs w:val="24"/>
        </w:rPr>
        <w:t>S</w:t>
      </w:r>
      <w:r w:rsidRPr="005C30C5">
        <w:rPr>
          <w:rFonts w:ascii="Times New Roman" w:hAnsi="Times New Roman" w:cs="Times New Roman"/>
          <w:sz w:val="24"/>
          <w:szCs w:val="24"/>
          <w:vertAlign w:val="subscript"/>
        </w:rPr>
        <w:t>total zugrăveală</w:t>
      </w:r>
      <w:r w:rsidRPr="005C30C5">
        <w:rPr>
          <w:rFonts w:ascii="Times New Roman" w:hAnsi="Times New Roman" w:cs="Times New Roman"/>
          <w:sz w:val="24"/>
          <w:szCs w:val="24"/>
        </w:rPr>
        <w:t xml:space="preserve">=13.68 mp+8.10 mp=21.78 mp                                             </w:t>
      </w:r>
    </w:p>
    <w:p w14:paraId="7D3C5D28" w14:textId="253B4563" w:rsidR="00E26943" w:rsidRPr="005C30C5" w:rsidRDefault="000143FC" w:rsidP="00E26943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E26943"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Pr="005C30C5">
        <w:rPr>
          <w:rFonts w:ascii="Times New Roman" w:hAnsi="Times New Roman" w:cs="Times New Roman"/>
          <w:sz w:val="24"/>
          <w:szCs w:val="24"/>
          <w:lang w:val="ro-RO"/>
        </w:rPr>
        <w:t>N</w:t>
      </w:r>
      <w:r w:rsidR="00E26943" w:rsidRPr="005C30C5">
        <w:rPr>
          <w:rFonts w:ascii="Times New Roman" w:hAnsi="Times New Roman" w:cs="Times New Roman"/>
          <w:sz w:val="24"/>
          <w:szCs w:val="24"/>
          <w:lang w:val="ro-RO"/>
        </w:rPr>
        <w:t>ecesar vopsea lavabilă=21.78x0.200=4.3</w:t>
      </w:r>
      <w:r w:rsidR="00E6187D">
        <w:rPr>
          <w:rFonts w:ascii="Times New Roman" w:hAnsi="Times New Roman" w:cs="Times New Roman"/>
          <w:sz w:val="24"/>
          <w:szCs w:val="24"/>
          <w:lang w:val="ro-RO"/>
        </w:rPr>
        <w:t>6</w:t>
      </w:r>
      <w:r w:rsidR="00E26943" w:rsidRPr="005C30C5">
        <w:rPr>
          <w:rFonts w:ascii="Times New Roman" w:hAnsi="Times New Roman" w:cs="Times New Roman"/>
          <w:sz w:val="24"/>
          <w:szCs w:val="24"/>
          <w:lang w:val="ro-RO"/>
        </w:rPr>
        <w:t xml:space="preserve"> kg                                               </w:t>
      </w:r>
    </w:p>
    <w:p w14:paraId="79DDFEA9" w14:textId="77777777" w:rsidR="00EA63FC" w:rsidRDefault="00EA63FC" w:rsidP="00EA63FC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14:paraId="547F9AF2" w14:textId="77777777" w:rsidR="00EA63FC" w:rsidRDefault="00EA63FC" w:rsidP="00EA63FC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14:paraId="155A7E40" w14:textId="77777777" w:rsidR="00EA63FC" w:rsidRDefault="00EA63FC" w:rsidP="00EA63FC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sectPr w:rsidR="00EA63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55FE"/>
    <w:multiLevelType w:val="hybridMultilevel"/>
    <w:tmpl w:val="5F0602F0"/>
    <w:lvl w:ilvl="0" w:tplc="FA4CE6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AF4AA2"/>
    <w:multiLevelType w:val="hybridMultilevel"/>
    <w:tmpl w:val="D1B0F300"/>
    <w:lvl w:ilvl="0" w:tplc="040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A4191"/>
    <w:multiLevelType w:val="hybridMultilevel"/>
    <w:tmpl w:val="F77CD98C"/>
    <w:lvl w:ilvl="0" w:tplc="6792E54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219E5"/>
    <w:multiLevelType w:val="hybridMultilevel"/>
    <w:tmpl w:val="33ACC1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CD55BD"/>
    <w:multiLevelType w:val="hybridMultilevel"/>
    <w:tmpl w:val="006EE3C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6163060">
    <w:abstractNumId w:val="1"/>
  </w:num>
  <w:num w:numId="2" w16cid:durableId="1397586913">
    <w:abstractNumId w:val="0"/>
  </w:num>
  <w:num w:numId="3" w16cid:durableId="845250187">
    <w:abstractNumId w:val="3"/>
  </w:num>
  <w:num w:numId="4" w16cid:durableId="737282874">
    <w:abstractNumId w:val="2"/>
  </w:num>
  <w:num w:numId="5" w16cid:durableId="6423961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1D"/>
    <w:rsid w:val="000143FC"/>
    <w:rsid w:val="000836EE"/>
    <w:rsid w:val="000F28CE"/>
    <w:rsid w:val="00170CFD"/>
    <w:rsid w:val="001849BA"/>
    <w:rsid w:val="00356AB4"/>
    <w:rsid w:val="00474D07"/>
    <w:rsid w:val="004A5E0D"/>
    <w:rsid w:val="005C30C5"/>
    <w:rsid w:val="00600CCB"/>
    <w:rsid w:val="008259FD"/>
    <w:rsid w:val="00896C8C"/>
    <w:rsid w:val="00A54E42"/>
    <w:rsid w:val="00A62954"/>
    <w:rsid w:val="00B944B3"/>
    <w:rsid w:val="00C11254"/>
    <w:rsid w:val="00D40D00"/>
    <w:rsid w:val="00E26943"/>
    <w:rsid w:val="00E34F57"/>
    <w:rsid w:val="00E6187D"/>
    <w:rsid w:val="00EA63FC"/>
    <w:rsid w:val="00EB7A7D"/>
    <w:rsid w:val="00EF031D"/>
    <w:rsid w:val="00F00120"/>
    <w:rsid w:val="00F6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25B2C9"/>
  <w15:chartTrackingRefBased/>
  <w15:docId w15:val="{4D2C6C3D-6260-4EC9-A994-4FBE5BF48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3FC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A63FC"/>
    <w:pPr>
      <w:ind w:left="720"/>
    </w:pPr>
    <w:rPr>
      <w:rFonts w:ascii="Calibri" w:eastAsia="Times New Roman" w:hAnsi="Calibri" w:cs="Calibri"/>
      <w:lang w:val="ro-RO"/>
    </w:rPr>
  </w:style>
  <w:style w:type="paragraph" w:styleId="PlainText">
    <w:name w:val="Plain Text"/>
    <w:aliases w:val="Caracter Caracter Char1,Caracter Caracter Char Char,Caracter Caracter Char,Caracter Caracter, Caracter Caracter Char Caracter Caracter, Caracter Caracter Char Caracter "/>
    <w:basedOn w:val="Normal"/>
    <w:link w:val="PlainTextChar1"/>
    <w:rsid w:val="00EA63FC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ro-RO"/>
    </w:rPr>
  </w:style>
  <w:style w:type="character" w:customStyle="1" w:styleId="PlainTextChar">
    <w:name w:val="Plain Text Char"/>
    <w:basedOn w:val="DefaultParagraphFont"/>
    <w:uiPriority w:val="99"/>
    <w:semiHidden/>
    <w:rsid w:val="00EA63FC"/>
    <w:rPr>
      <w:rFonts w:ascii="Consolas" w:eastAsiaTheme="minorEastAsia" w:hAnsi="Consolas" w:cs="Consolas"/>
      <w:sz w:val="21"/>
      <w:szCs w:val="21"/>
      <w:lang w:val="en-US"/>
    </w:rPr>
  </w:style>
  <w:style w:type="character" w:customStyle="1" w:styleId="PlainTextChar1">
    <w:name w:val="Plain Text Char1"/>
    <w:aliases w:val="Caracter Caracter Char1 Char,Caracter Caracter Char Char Char,Caracter Caracter Char Char1,Caracter Caracter Char2, Caracter Caracter Char Caracter Caracter Char, Caracter Caracter Char Caracter  Char"/>
    <w:basedOn w:val="DefaultParagraphFont"/>
    <w:link w:val="PlainText"/>
    <w:rsid w:val="00EA63FC"/>
    <w:rPr>
      <w:rFonts w:ascii="Courier New" w:eastAsia="Times New Roman" w:hAnsi="Courier New" w:cs="Courier New"/>
      <w:noProof/>
      <w:sz w:val="20"/>
      <w:szCs w:val="20"/>
      <w:lang w:val="ro-RO"/>
    </w:rPr>
  </w:style>
  <w:style w:type="table" w:styleId="TableGrid">
    <w:name w:val="Table Grid"/>
    <w:basedOn w:val="TableNormal"/>
    <w:uiPriority w:val="39"/>
    <w:rsid w:val="00EB7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7A7D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 LUPAS</dc:creator>
  <cp:keywords/>
  <dc:description/>
  <cp:lastModifiedBy>VIORICA LUPAS</cp:lastModifiedBy>
  <cp:revision>3</cp:revision>
  <dcterms:created xsi:type="dcterms:W3CDTF">2022-05-18T17:51:00Z</dcterms:created>
  <dcterms:modified xsi:type="dcterms:W3CDTF">2022-05-19T15:10:00Z</dcterms:modified>
</cp:coreProperties>
</file>