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F2C" w:rsidRPr="00C97A2F" w:rsidRDefault="00FC4F2C" w:rsidP="00FC4F2C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FC4F2C" w:rsidRPr="00C97A2F" w:rsidRDefault="00FC4F2C" w:rsidP="00FC4F2C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      </w:t>
      </w:r>
    </w:p>
    <w:p w:rsidR="00FC4F2C" w:rsidRPr="00C97A2F" w:rsidRDefault="00FC4F2C" w:rsidP="00FC4F2C">
      <w:pPr>
        <w:ind w:firstLine="360"/>
        <w:jc w:val="center"/>
        <w:rPr>
          <w:rFonts w:ascii="Times New Roman" w:hAnsi="Times New Roman" w:cs="Times New Roman"/>
          <w:b/>
          <w:color w:val="215868" w:themeColor="accent5" w:themeShade="80"/>
          <w:sz w:val="24"/>
          <w:szCs w:val="24"/>
          <w:lang w:val="it-IT"/>
        </w:rPr>
      </w:pPr>
    </w:p>
    <w:p w:rsidR="00FC4F2C" w:rsidRPr="00C97A2F" w:rsidRDefault="00FC4F2C" w:rsidP="00FC4F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FC4F2C" w:rsidRPr="00C97A2F" w:rsidTr="007B0B79">
        <w:trPr>
          <w:trHeight w:val="24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2C" w:rsidRPr="00C97A2F" w:rsidRDefault="00FC4F2C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2C" w:rsidRPr="00C97A2F" w:rsidRDefault="00FC4F2C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FC4F2C" w:rsidRPr="00C97A2F" w:rsidTr="007B0B79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2C" w:rsidRPr="00C97A2F" w:rsidRDefault="00FC4F2C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2C" w:rsidRPr="00C97A2F" w:rsidRDefault="00FC4F2C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Tehnician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FC4F2C" w:rsidRPr="00C97A2F" w:rsidTr="007B0B7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2C" w:rsidRPr="00C97A2F" w:rsidRDefault="00FC4F2C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2C" w:rsidRPr="003413DA" w:rsidRDefault="00FC4F2C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proofErr w:type="spellStart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Tehnologii</w:t>
            </w:r>
            <w:proofErr w:type="spellEnd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specifice</w:t>
            </w:r>
            <w:proofErr w:type="spellEnd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în</w:t>
            </w:r>
            <w:proofErr w:type="spellEnd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industria</w:t>
            </w:r>
            <w:proofErr w:type="spellEnd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alimentară</w:t>
            </w:r>
            <w:proofErr w:type="spellEnd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413D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fermentativă</w:t>
            </w:r>
            <w:bookmarkEnd w:id="0"/>
            <w:proofErr w:type="spellEnd"/>
          </w:p>
        </w:tc>
      </w:tr>
      <w:tr w:rsidR="00FC4F2C" w:rsidRPr="00C97A2F" w:rsidTr="007B0B7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2C" w:rsidRPr="00C97A2F" w:rsidRDefault="00FC4F2C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F2C" w:rsidRPr="00C97A2F" w:rsidRDefault="00FC4F2C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 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I-a</w:t>
            </w:r>
          </w:p>
        </w:tc>
      </w:tr>
    </w:tbl>
    <w:p w:rsidR="00FC4F2C" w:rsidRPr="00C97A2F" w:rsidRDefault="00FC4F2C" w:rsidP="00FC4F2C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FC4F2C" w:rsidRPr="00C97A2F" w:rsidRDefault="00FC4F2C" w:rsidP="00FC4F2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FC4F2C" w:rsidRPr="00C97A2F" w:rsidTr="007B0B79">
        <w:trPr>
          <w:trHeight w:val="163"/>
        </w:trPr>
        <w:tc>
          <w:tcPr>
            <w:tcW w:w="3034" w:type="dxa"/>
          </w:tcPr>
          <w:p w:rsidR="00FC4F2C" w:rsidRPr="00C97A2F" w:rsidRDefault="00FC4F2C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</w:tcPr>
          <w:p w:rsidR="00FC4F2C" w:rsidRPr="00C97A2F" w:rsidRDefault="00FC4F2C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Abilitați </w:t>
            </w:r>
          </w:p>
        </w:tc>
        <w:tc>
          <w:tcPr>
            <w:tcW w:w="3016" w:type="dxa"/>
          </w:tcPr>
          <w:p w:rsidR="00FC4F2C" w:rsidRPr="00C97A2F" w:rsidRDefault="00FC4F2C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FC4F2C" w:rsidRPr="00C97A2F" w:rsidTr="007B0B79">
        <w:trPr>
          <w:trHeight w:val="5806"/>
        </w:trPr>
        <w:tc>
          <w:tcPr>
            <w:tcW w:w="3034" w:type="dxa"/>
          </w:tcPr>
          <w:p w:rsidR="00FC4F2C" w:rsidRPr="00102D8A" w:rsidRDefault="00FC4F2C" w:rsidP="00FC4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9.1.4 Procesul tehnologic de obținere a vinului</w:t>
            </w:r>
          </w:p>
        </w:tc>
        <w:tc>
          <w:tcPr>
            <w:tcW w:w="3010" w:type="dxa"/>
          </w:tcPr>
          <w:p w:rsidR="00FC4F2C" w:rsidRDefault="00FC4F2C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9.2.3 Organizarea proceselor tehnologice de obținere a vinului și berii , cu respectarea normelor de igienă, SSM și de protecția mediului</w:t>
            </w:r>
          </w:p>
          <w:p w:rsidR="00FC4F2C" w:rsidRPr="00102D8A" w:rsidRDefault="00FC4F2C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9.2.5 Supravegherea procesului tehnologic de obținere a vinului și a berii</w:t>
            </w:r>
          </w:p>
        </w:tc>
        <w:tc>
          <w:tcPr>
            <w:tcW w:w="3016" w:type="dxa"/>
          </w:tcPr>
          <w:p w:rsidR="00FC4F2C" w:rsidRDefault="00A139A4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9.3.4 Profesionalism în organizarea și supravegherea proceselor tehnologice de obținere a vinului și a berii , cu respectarea instrucțiunilor de lucru, a normelor de igienă , SSM și de protecția mediului</w:t>
            </w:r>
          </w:p>
          <w:p w:rsidR="00A139A4" w:rsidRDefault="00A139A4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9.3.7 Colaborarea cu membrii echipei de lucru , în scopul îndeplinirii sarcinilor de la locul de desfășurare a activității</w:t>
            </w:r>
          </w:p>
          <w:p w:rsidR="00A139A4" w:rsidRPr="00102D8A" w:rsidRDefault="00A139A4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9.3.8 Asumarea , în cadrul echipei de lucru , a responsabilității pentru sarcina de lucru primită</w:t>
            </w:r>
          </w:p>
        </w:tc>
      </w:tr>
    </w:tbl>
    <w:p w:rsidR="00FC4F2C" w:rsidRPr="00C97A2F" w:rsidRDefault="00FC4F2C" w:rsidP="00FC4F2C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FC4F2C" w:rsidRPr="00C97A2F" w:rsidRDefault="00FC4F2C" w:rsidP="00FC4F2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97A2F">
        <w:rPr>
          <w:rFonts w:ascii="Times New Roman" w:hAnsi="Times New Roman" w:cs="Times New Roman"/>
          <w:b/>
          <w:sz w:val="24"/>
          <w:szCs w:val="24"/>
        </w:rPr>
        <w:t>3.OBIECTIVELE</w:t>
      </w:r>
      <w:proofErr w:type="gramEnd"/>
      <w:r w:rsidRPr="00C97A2F">
        <w:rPr>
          <w:rFonts w:ascii="Times New Roman" w:hAnsi="Times New Roman" w:cs="Times New Roman"/>
          <w:b/>
          <w:sz w:val="24"/>
          <w:szCs w:val="24"/>
        </w:rPr>
        <w:t xml:space="preserve"> EVALUĂRII</w:t>
      </w:r>
    </w:p>
    <w:p w:rsidR="00FC4F2C" w:rsidRPr="00C97A2F" w:rsidRDefault="00FC4F2C" w:rsidP="00FC4F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ustensilelor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4F2C" w:rsidRDefault="00FC4F2C" w:rsidP="00FC4F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O2: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plinului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budane</w:t>
      </w:r>
      <w:proofErr w:type="spellEnd"/>
    </w:p>
    <w:p w:rsidR="00FC4F2C" w:rsidRPr="00C97A2F" w:rsidRDefault="00FC4F2C" w:rsidP="00FC4F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O3: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SSM</w:t>
      </w:r>
    </w:p>
    <w:p w:rsidR="00FC4F2C" w:rsidRPr="00C97A2F" w:rsidRDefault="00FC4F2C" w:rsidP="00FC4F2C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FC4F2C" w:rsidRDefault="00FC4F2C" w:rsidP="00FC4F2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02D8A">
        <w:rPr>
          <w:rFonts w:ascii="Times New Roman" w:hAnsi="Times New Roman" w:cs="Times New Roman"/>
          <w:i/>
          <w:sz w:val="24"/>
          <w:szCs w:val="24"/>
          <w:lang w:val="ro-RO"/>
        </w:rPr>
        <w:t>Realizaţi facerea plinului la budane. Folosiţi vin depozitat pentru maturare.</w:t>
      </w:r>
    </w:p>
    <w:p w:rsidR="00FC4F2C" w:rsidRDefault="00FC4F2C" w:rsidP="00FC4F2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C4F2C" w:rsidRDefault="00FC4F2C" w:rsidP="00FC4F2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C4F2C" w:rsidRDefault="00FC4F2C" w:rsidP="00FC4F2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C4F2C" w:rsidRDefault="00FC4F2C" w:rsidP="00FC4F2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C4F2C" w:rsidRPr="00102D8A" w:rsidRDefault="00FC4F2C" w:rsidP="00FC4F2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FC4F2C" w:rsidRPr="00D62DCC" w:rsidRDefault="00FC4F2C" w:rsidP="00FC4F2C">
      <w:pPr>
        <w:rPr>
          <w:rFonts w:ascii="Times New Roman" w:hAnsi="Times New Roman" w:cs="Times New Roman"/>
          <w:b/>
          <w:sz w:val="24"/>
          <w:szCs w:val="24"/>
        </w:rPr>
      </w:pPr>
      <w:r w:rsidRPr="00D62DCC">
        <w:rPr>
          <w:rFonts w:ascii="Times New Roman" w:hAnsi="Times New Roman" w:cs="Times New Roman"/>
          <w:b/>
          <w:sz w:val="24"/>
          <w:szCs w:val="24"/>
        </w:rPr>
        <w:t>5. SARCINA DE LUCRU:</w:t>
      </w:r>
    </w:p>
    <w:p w:rsidR="00FC4F2C" w:rsidRPr="00D62DCC" w:rsidRDefault="00FC4F2C" w:rsidP="00FC4F2C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b/>
          <w:sz w:val="24"/>
          <w:szCs w:val="24"/>
          <w:lang w:val="ro-RO"/>
        </w:rPr>
        <w:t>Pregătirea ustensilelor necesare</w:t>
      </w:r>
    </w:p>
    <w:p w:rsidR="00FC4F2C" w:rsidRPr="00D62DCC" w:rsidRDefault="00FC4F2C" w:rsidP="00FC4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62DCC">
        <w:rPr>
          <w:rFonts w:ascii="Times New Roman" w:hAnsi="Times New Roman" w:cs="Times New Roman"/>
          <w:sz w:val="24"/>
          <w:szCs w:val="24"/>
          <w:lang w:val="ro-RO"/>
        </w:rPr>
        <w:t>pregăteşte cana specială cu vinul destinat facerii plinului</w:t>
      </w:r>
    </w:p>
    <w:p w:rsidR="00FC4F2C" w:rsidRPr="00D62DCC" w:rsidRDefault="00FC4F2C" w:rsidP="00FC4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 xml:space="preserve">-pregăteşte un ciocan de lemn pentru scoaterea dopului </w:t>
      </w:r>
    </w:p>
    <w:p w:rsidR="00FC4F2C" w:rsidRPr="00D62DCC" w:rsidRDefault="00FC4F2C" w:rsidP="00FC4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>-aşază scara specială cu cârlige pentru evitarea accidentelor, prin fixare la partea superioară a vasului</w:t>
      </w:r>
    </w:p>
    <w:p w:rsidR="00FC4F2C" w:rsidRPr="00D62DCC" w:rsidRDefault="00FC4F2C" w:rsidP="00FC4F2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>-pregăteşte soluţia de dioxide de sulf  (preparată la laborator) şi o cârpă curată pentru dezinfectare</w:t>
      </w:r>
    </w:p>
    <w:p w:rsidR="00FC4F2C" w:rsidRPr="00D62DCC" w:rsidRDefault="00FC4F2C" w:rsidP="00FC4F2C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b/>
          <w:sz w:val="24"/>
          <w:szCs w:val="24"/>
          <w:lang w:val="ro-RO"/>
        </w:rPr>
        <w:t>Efectuarea operaţiei propriu-zise</w:t>
      </w:r>
    </w:p>
    <w:p w:rsidR="00FC4F2C" w:rsidRPr="00D62DCC" w:rsidRDefault="00FC4F2C" w:rsidP="00FC4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>-urcă pe scară cu atenţie</w:t>
      </w:r>
    </w:p>
    <w:p w:rsidR="00FC4F2C" w:rsidRPr="00D62DCC" w:rsidRDefault="00FC4F2C" w:rsidP="00FC4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>-scoate dopul din vrană prin baterea uşoară cu ciocanul, lateral</w:t>
      </w:r>
    </w:p>
    <w:p w:rsidR="00FC4F2C" w:rsidRPr="00D62DCC" w:rsidRDefault="00FC4F2C" w:rsidP="00FC4F2C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>-introduce vinul, folosind cana specială, până ajunge la partea superioară a vasului (astfel ca dopul să pătrundă în vin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</w:p>
    <w:p w:rsidR="00FC4F2C" w:rsidRPr="00D62DCC" w:rsidRDefault="00FC4F2C" w:rsidP="00FC4F2C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b/>
          <w:sz w:val="24"/>
          <w:szCs w:val="24"/>
          <w:lang w:val="ro-RO"/>
        </w:rPr>
        <w:t>Închiderea vasului</w:t>
      </w:r>
    </w:p>
    <w:p w:rsidR="00FC4F2C" w:rsidRPr="00D62DCC" w:rsidRDefault="00FC4F2C" w:rsidP="00FC4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>-dezinfecteză dopul şi vrana cu soluţie de dioxid de sulf (2%)</w:t>
      </w:r>
    </w:p>
    <w:p w:rsidR="00FC4F2C" w:rsidRPr="00D62DCC" w:rsidRDefault="00FC4F2C" w:rsidP="00FC4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>-introduce dopul în vrană astfel ca partea lui inferioară să pătrundă în vin (dopul are formă tronconică)</w:t>
      </w:r>
    </w:p>
    <w:p w:rsidR="00FC4F2C" w:rsidRPr="00D62DCC" w:rsidRDefault="00FC4F2C" w:rsidP="00FC4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>-verifică etanşeitatea închiderii (secţiunea vranei şi a dopului să fie circulare)</w:t>
      </w:r>
    </w:p>
    <w:p w:rsidR="00FC4F2C" w:rsidRPr="00D62DCC" w:rsidRDefault="00FC4F2C" w:rsidP="00FC4F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D62DCC">
        <w:rPr>
          <w:rFonts w:ascii="Times New Roman" w:hAnsi="Times New Roman" w:cs="Times New Roman"/>
          <w:sz w:val="24"/>
          <w:szCs w:val="24"/>
          <w:lang w:val="ro-RO"/>
        </w:rPr>
        <w:t xml:space="preserve">-coboară cu atenţie de pe scară </w:t>
      </w:r>
    </w:p>
    <w:p w:rsidR="00FC4F2C" w:rsidRPr="00D62DCC" w:rsidRDefault="00FC4F2C" w:rsidP="00FC4F2C">
      <w:pPr>
        <w:rPr>
          <w:rFonts w:ascii="Times New Roman" w:hAnsi="Times New Roman" w:cs="Times New Roman"/>
          <w:b/>
          <w:sz w:val="24"/>
          <w:szCs w:val="24"/>
        </w:rPr>
      </w:pPr>
    </w:p>
    <w:p w:rsidR="00FC4F2C" w:rsidRPr="00102D8A" w:rsidRDefault="00A139A4" w:rsidP="00FC4F2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 30</w:t>
      </w:r>
      <w:r w:rsidR="00FC4F2C" w:rsidRPr="00102D8A">
        <w:rPr>
          <w:rFonts w:ascii="Times New Roman" w:hAnsi="Times New Roman" w:cs="Times New Roman"/>
          <w:b/>
          <w:sz w:val="24"/>
          <w:szCs w:val="24"/>
        </w:rPr>
        <w:t xml:space="preserve"> min</w:t>
      </w:r>
    </w:p>
    <w:p w:rsidR="00FC4F2C" w:rsidRPr="00C97A2F" w:rsidRDefault="00FC4F2C" w:rsidP="00FC4F2C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9320" w:type="dxa"/>
        <w:jc w:val="center"/>
        <w:tblInd w:w="-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5"/>
        <w:gridCol w:w="2550"/>
        <w:gridCol w:w="15"/>
        <w:gridCol w:w="719"/>
        <w:gridCol w:w="2711"/>
        <w:gridCol w:w="1150"/>
        <w:gridCol w:w="1150"/>
      </w:tblGrid>
      <w:tr w:rsidR="00FC4F2C" w:rsidRPr="00D62DCC" w:rsidTr="007B0B79">
        <w:trPr>
          <w:jc w:val="center"/>
        </w:trPr>
        <w:tc>
          <w:tcPr>
            <w:tcW w:w="1025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3284" w:type="dxa"/>
            <w:gridSpan w:val="3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</w:tc>
        <w:tc>
          <w:tcPr>
            <w:tcW w:w="2711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150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150" w:type="dxa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FC4F2C" w:rsidRPr="00D62DCC" w:rsidTr="007B0B79">
        <w:trPr>
          <w:trHeight w:val="4845"/>
          <w:jc w:val="center"/>
        </w:trPr>
        <w:tc>
          <w:tcPr>
            <w:tcW w:w="1025" w:type="dxa"/>
            <w:vMerge w:val="restart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Pregătirea ustensilelor necesare</w:t>
            </w:r>
          </w:p>
        </w:tc>
        <w:tc>
          <w:tcPr>
            <w:tcW w:w="734" w:type="dxa"/>
            <w:gridSpan w:val="2"/>
            <w:vMerge w:val="restart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35</w:t>
            </w: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2711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-pregăteşte cana specială cu vinul destinat facerii plinului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-pregăteşte un ciocan de lemn pentru scoaterea dopului 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-aşază scara specială cu cârlige pentru evitarea accidentelor, prin fixare la partea superioară a vasului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-pregăteşte soluţia de dioxide de sulf  (preparată la laborator) şi o cârpă curată pentru dezinfectare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timp de lucru 10 min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50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  <w:tc>
          <w:tcPr>
            <w:tcW w:w="1150" w:type="dxa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C4F2C" w:rsidRPr="00D62DCC" w:rsidTr="007B0B79">
        <w:trPr>
          <w:trHeight w:val="390"/>
          <w:jc w:val="center"/>
        </w:trPr>
        <w:tc>
          <w:tcPr>
            <w:tcW w:w="1025" w:type="dxa"/>
            <w:vMerge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34" w:type="dxa"/>
            <w:gridSpan w:val="2"/>
            <w:vMerge/>
            <w:shd w:val="clear" w:color="auto" w:fill="auto"/>
          </w:tcPr>
          <w:p w:rsidR="00FC4F2C" w:rsidRDefault="00FC4F2C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11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 p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C4F2C" w:rsidRPr="00D62DCC" w:rsidTr="007B0B79">
        <w:trPr>
          <w:trHeight w:val="1290"/>
          <w:jc w:val="center"/>
        </w:trPr>
        <w:tc>
          <w:tcPr>
            <w:tcW w:w="1025" w:type="dxa"/>
            <w:vMerge w:val="restart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Efectuarea operaţiei propriu-zise</w:t>
            </w:r>
          </w:p>
        </w:tc>
        <w:tc>
          <w:tcPr>
            <w:tcW w:w="734" w:type="dxa"/>
            <w:gridSpan w:val="2"/>
            <w:vMerge w:val="restart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 p</w:t>
            </w:r>
          </w:p>
        </w:tc>
        <w:tc>
          <w:tcPr>
            <w:tcW w:w="2711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-urcă pe scară cu atenţie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-scoate dopul din vrană prin baterea uşoară cu ciocanul, lateral</w:t>
            </w:r>
          </w:p>
          <w:p w:rsidR="00FC4F2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-introduce vinul, folosind cana specială, până ajunge la partea superioară a vasului (astfel ca dopul să pătrundă în vin)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timp de lucru 10 min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50" w:type="dxa"/>
            <w:shd w:val="clear" w:color="auto" w:fill="auto"/>
          </w:tcPr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  <w:tc>
          <w:tcPr>
            <w:tcW w:w="1150" w:type="dxa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C4F2C" w:rsidRPr="00D62DCC" w:rsidTr="007B0B79">
        <w:trPr>
          <w:trHeight w:val="300"/>
          <w:jc w:val="center"/>
        </w:trPr>
        <w:tc>
          <w:tcPr>
            <w:tcW w:w="1025" w:type="dxa"/>
            <w:vMerge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34" w:type="dxa"/>
            <w:gridSpan w:val="2"/>
            <w:vMerge/>
            <w:shd w:val="clear" w:color="auto" w:fill="auto"/>
          </w:tcPr>
          <w:p w:rsidR="00FC4F2C" w:rsidRDefault="00FC4F2C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11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 p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50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C4F2C" w:rsidRPr="00D62DCC" w:rsidTr="007B0B79">
        <w:trPr>
          <w:trHeight w:val="4545"/>
          <w:jc w:val="center"/>
        </w:trPr>
        <w:tc>
          <w:tcPr>
            <w:tcW w:w="1025" w:type="dxa"/>
            <w:vMerge w:val="restart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2565" w:type="dxa"/>
            <w:gridSpan w:val="2"/>
            <w:vMerge w:val="restart"/>
            <w:shd w:val="clear" w:color="auto" w:fill="auto"/>
          </w:tcPr>
          <w:p w:rsidR="00FC4F2C" w:rsidRPr="00D62DCC" w:rsidRDefault="00FC4F2C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Închiderea vasului</w:t>
            </w:r>
          </w:p>
        </w:tc>
        <w:tc>
          <w:tcPr>
            <w:tcW w:w="719" w:type="dxa"/>
            <w:vMerge w:val="restart"/>
            <w:shd w:val="clear" w:color="auto" w:fill="auto"/>
          </w:tcPr>
          <w:p w:rsidR="00FC4F2C" w:rsidRPr="00D62DCC" w:rsidRDefault="00FC4F2C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 p</w:t>
            </w:r>
          </w:p>
        </w:tc>
        <w:tc>
          <w:tcPr>
            <w:tcW w:w="2711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-dezinfecteză dopul şi vrana cu soluţie de dioxid de sulf (2%)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-introduce dopul în vrană astfel ca partea lui inferioară să pătrundă în vin (dopul are formă tronconică)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-verifică etanşeitatea închiderii (secţiunea vranei şi a dopului să fie circulare)</w:t>
            </w:r>
          </w:p>
          <w:p w:rsidR="00FC4F2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-coboară cu atenţie de pe scară 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timp de lucru 5 min</w:t>
            </w: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50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5p </w:t>
            </w:r>
          </w:p>
        </w:tc>
        <w:tc>
          <w:tcPr>
            <w:tcW w:w="1150" w:type="dxa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C4F2C" w:rsidRPr="00D62DCC" w:rsidTr="007B0B79">
        <w:trPr>
          <w:trHeight w:val="420"/>
          <w:jc w:val="center"/>
        </w:trPr>
        <w:tc>
          <w:tcPr>
            <w:tcW w:w="1025" w:type="dxa"/>
            <w:vMerge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65" w:type="dxa"/>
            <w:gridSpan w:val="2"/>
            <w:vMerge/>
            <w:shd w:val="clear" w:color="auto" w:fill="auto"/>
          </w:tcPr>
          <w:p w:rsidR="00FC4F2C" w:rsidRPr="00D62DCC" w:rsidRDefault="00FC4F2C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  <w:vMerge/>
            <w:shd w:val="clear" w:color="auto" w:fill="auto"/>
          </w:tcPr>
          <w:p w:rsidR="00FC4F2C" w:rsidRDefault="00FC4F2C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11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 p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C4F2C" w:rsidRPr="00D62DCC" w:rsidTr="007B0B79">
        <w:trPr>
          <w:trHeight w:val="600"/>
          <w:jc w:val="center"/>
        </w:trPr>
        <w:tc>
          <w:tcPr>
            <w:tcW w:w="1025" w:type="dxa"/>
            <w:vMerge w:val="restart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2565" w:type="dxa"/>
            <w:gridSpan w:val="2"/>
            <w:vMerge w:val="restart"/>
            <w:shd w:val="clear" w:color="auto" w:fill="auto"/>
          </w:tcPr>
          <w:p w:rsidR="00FC4F2C" w:rsidRPr="00D62DCC" w:rsidRDefault="00FC4F2C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Echipamentul de lucru</w:t>
            </w:r>
          </w:p>
          <w:p w:rsidR="00FC4F2C" w:rsidRPr="00D62DCC" w:rsidRDefault="00FC4F2C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  <w:vMerge w:val="restart"/>
            <w:shd w:val="clear" w:color="auto" w:fill="auto"/>
          </w:tcPr>
          <w:p w:rsidR="00FC4F2C" w:rsidRPr="00D62DCC" w:rsidRDefault="00FC4F2C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10p </w:t>
            </w:r>
          </w:p>
        </w:tc>
        <w:tc>
          <w:tcPr>
            <w:tcW w:w="2711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Salopetă, cizme de cauciuc, bonetă /batic</w:t>
            </w:r>
          </w:p>
        </w:tc>
        <w:tc>
          <w:tcPr>
            <w:tcW w:w="1150" w:type="dxa"/>
            <w:shd w:val="clear" w:color="auto" w:fill="auto"/>
          </w:tcPr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150" w:type="dxa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C4F2C" w:rsidRPr="00D62DCC" w:rsidTr="007B0B79">
        <w:trPr>
          <w:trHeight w:val="225"/>
          <w:jc w:val="center"/>
        </w:trPr>
        <w:tc>
          <w:tcPr>
            <w:tcW w:w="1025" w:type="dxa"/>
            <w:vMerge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565" w:type="dxa"/>
            <w:gridSpan w:val="2"/>
            <w:vMerge/>
            <w:shd w:val="clear" w:color="auto" w:fill="auto"/>
          </w:tcPr>
          <w:p w:rsidR="00FC4F2C" w:rsidRPr="00D62DCC" w:rsidRDefault="00FC4F2C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19" w:type="dxa"/>
            <w:vMerge/>
            <w:shd w:val="clear" w:color="auto" w:fill="auto"/>
          </w:tcPr>
          <w:p w:rsidR="00FC4F2C" w:rsidRDefault="00FC4F2C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11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FC4F2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50" w:type="dxa"/>
            <w:shd w:val="clear" w:color="auto" w:fill="A6A6A6" w:themeFill="background1" w:themeFillShade="A6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C4F2C" w:rsidRPr="00D62DCC" w:rsidTr="007B0B79">
        <w:trPr>
          <w:jc w:val="center"/>
        </w:trPr>
        <w:tc>
          <w:tcPr>
            <w:tcW w:w="7020" w:type="dxa"/>
            <w:gridSpan w:val="5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150" w:type="dxa"/>
            <w:shd w:val="clear" w:color="auto" w:fill="auto"/>
          </w:tcPr>
          <w:p w:rsidR="00FC4F2C" w:rsidRPr="00D62DCC" w:rsidRDefault="00FC4F2C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</w:t>
            </w:r>
          </w:p>
        </w:tc>
        <w:tc>
          <w:tcPr>
            <w:tcW w:w="1150" w:type="dxa"/>
          </w:tcPr>
          <w:p w:rsidR="00FC4F2C" w:rsidRPr="00D62DCC" w:rsidRDefault="00FC4F2C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FC4F2C" w:rsidRPr="00C97A2F" w:rsidRDefault="00FC4F2C" w:rsidP="00FC4F2C">
      <w:pPr>
        <w:rPr>
          <w:rFonts w:ascii="Times New Roman" w:hAnsi="Times New Roman" w:cs="Times New Roman"/>
          <w:sz w:val="24"/>
          <w:szCs w:val="24"/>
        </w:rPr>
      </w:pPr>
    </w:p>
    <w:p w:rsidR="00FC4F2C" w:rsidRPr="00C97A2F" w:rsidRDefault="00FC4F2C" w:rsidP="00FC4F2C">
      <w:pPr>
        <w:rPr>
          <w:rFonts w:ascii="Times New Roman" w:hAnsi="Times New Roman" w:cs="Times New Roman"/>
          <w:sz w:val="24"/>
          <w:szCs w:val="24"/>
        </w:rPr>
      </w:pPr>
    </w:p>
    <w:p w:rsidR="00FC4F2C" w:rsidRDefault="00FC4F2C" w:rsidP="00FC4F2C"/>
    <w:p w:rsidR="00E64287" w:rsidRDefault="00E64287"/>
    <w:sectPr w:rsidR="00E64287" w:rsidSect="000F1038">
      <w:pgSz w:w="11907" w:h="16840"/>
      <w:pgMar w:top="720" w:right="567" w:bottom="72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696"/>
    <w:rsid w:val="003413DA"/>
    <w:rsid w:val="00361696"/>
    <w:rsid w:val="00860E82"/>
    <w:rsid w:val="00A139A4"/>
    <w:rsid w:val="00E64287"/>
    <w:rsid w:val="00FC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2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F2C"/>
    <w:pPr>
      <w:ind w:left="720"/>
      <w:contextualSpacing/>
    </w:pPr>
  </w:style>
  <w:style w:type="table" w:styleId="TableGrid">
    <w:name w:val="Table Grid"/>
    <w:basedOn w:val="TableNormal"/>
    <w:uiPriority w:val="39"/>
    <w:rsid w:val="00FC4F2C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F2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F2C"/>
    <w:pPr>
      <w:ind w:left="720"/>
      <w:contextualSpacing/>
    </w:pPr>
  </w:style>
  <w:style w:type="table" w:styleId="TableGrid">
    <w:name w:val="Table Grid"/>
    <w:basedOn w:val="TableNormal"/>
    <w:uiPriority w:val="39"/>
    <w:rsid w:val="00FC4F2C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3</cp:revision>
  <dcterms:created xsi:type="dcterms:W3CDTF">2022-05-14T13:15:00Z</dcterms:created>
  <dcterms:modified xsi:type="dcterms:W3CDTF">2022-05-15T14:32:00Z</dcterms:modified>
</cp:coreProperties>
</file>