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906"/>
        <w:gridCol w:w="7382"/>
      </w:tblGrid>
      <w:tr w:rsidR="00C84467" w:rsidRPr="00AF2FC4" w:rsidTr="00B80283">
        <w:tc>
          <w:tcPr>
            <w:tcW w:w="1026" w:type="pct"/>
          </w:tcPr>
          <w:p w:rsidR="00C84467" w:rsidRPr="00CC530C" w:rsidRDefault="00C84467" w:rsidP="00B80283">
            <w:pPr>
              <w:pStyle w:val="NoSpacing"/>
              <w:rPr>
                <w:b/>
                <w:color w:val="00CC66"/>
              </w:rPr>
            </w:pPr>
            <w:r w:rsidRPr="00CC530C">
              <w:rPr>
                <w:b/>
                <w:color w:val="00CC66"/>
              </w:rPr>
              <w:t>DOMENIUL</w:t>
            </w:r>
          </w:p>
        </w:tc>
        <w:tc>
          <w:tcPr>
            <w:tcW w:w="3974" w:type="pct"/>
          </w:tcPr>
          <w:p w:rsidR="00C84467" w:rsidRPr="00AF2FC4" w:rsidRDefault="00C84467" w:rsidP="00B80283">
            <w:pPr>
              <w:pStyle w:val="NoSpacing"/>
            </w:pPr>
            <w:proofErr w:type="spellStart"/>
            <w:r>
              <w:t>Mecanic</w:t>
            </w:r>
            <w:proofErr w:type="spellEnd"/>
          </w:p>
        </w:tc>
      </w:tr>
      <w:tr w:rsidR="00C84467" w:rsidRPr="00AF2FC4" w:rsidTr="00B80283">
        <w:tc>
          <w:tcPr>
            <w:tcW w:w="1026" w:type="pct"/>
          </w:tcPr>
          <w:p w:rsidR="00C84467" w:rsidRPr="00CC530C" w:rsidRDefault="00C84467" w:rsidP="00B80283">
            <w:pPr>
              <w:pStyle w:val="NoSpacing"/>
              <w:rPr>
                <w:b/>
                <w:color w:val="00CC66"/>
              </w:rPr>
            </w:pPr>
            <w:r w:rsidRPr="00CC530C">
              <w:rPr>
                <w:b/>
                <w:color w:val="00CC66"/>
              </w:rPr>
              <w:t>CALIFICARE</w:t>
            </w:r>
          </w:p>
        </w:tc>
        <w:tc>
          <w:tcPr>
            <w:tcW w:w="3974" w:type="pct"/>
          </w:tcPr>
          <w:p w:rsidR="00C84467" w:rsidRPr="00AF2FC4" w:rsidRDefault="00C84467" w:rsidP="00B80283">
            <w:pPr>
              <w:pStyle w:val="NoSpacing"/>
            </w:pPr>
            <w:proofErr w:type="spellStart"/>
            <w:r w:rsidRPr="00534471">
              <w:t>Toate</w:t>
            </w:r>
            <w:proofErr w:type="spellEnd"/>
            <w:r w:rsidRPr="00534471">
              <w:t xml:space="preserve"> </w:t>
            </w:r>
            <w:proofErr w:type="spellStart"/>
            <w:r w:rsidRPr="00534471">
              <w:t>calificările</w:t>
            </w:r>
            <w:proofErr w:type="spellEnd"/>
            <w:r w:rsidRPr="00534471">
              <w:t xml:space="preserve"> </w:t>
            </w:r>
            <w:proofErr w:type="spellStart"/>
            <w:r w:rsidRPr="00534471">
              <w:t>profesionale</w:t>
            </w:r>
            <w:proofErr w:type="spellEnd"/>
            <w:r w:rsidRPr="00534471">
              <w:t xml:space="preserve"> din </w:t>
            </w:r>
            <w:proofErr w:type="spellStart"/>
            <w:r w:rsidRPr="00534471">
              <w:t>domeniul</w:t>
            </w:r>
            <w:proofErr w:type="spellEnd"/>
            <w:r w:rsidRPr="00534471">
              <w:t xml:space="preserve"> de </w:t>
            </w:r>
            <w:proofErr w:type="spellStart"/>
            <w:r w:rsidRPr="00534471">
              <w:t>pregătire</w:t>
            </w:r>
            <w:proofErr w:type="spellEnd"/>
            <w:r w:rsidRPr="00534471">
              <w:t xml:space="preserve"> </w:t>
            </w:r>
            <w:proofErr w:type="spellStart"/>
            <w:r w:rsidRPr="00534471">
              <w:t>profesională</w:t>
            </w:r>
            <w:proofErr w:type="spellEnd"/>
            <w:r w:rsidRPr="00534471">
              <w:t xml:space="preserve"> </w:t>
            </w:r>
            <w:proofErr w:type="spellStart"/>
            <w:r w:rsidRPr="00534471">
              <w:t>Mecanică</w:t>
            </w:r>
            <w:proofErr w:type="spellEnd"/>
            <w:r w:rsidRPr="00534471">
              <w:t xml:space="preserve">, </w:t>
            </w:r>
            <w:proofErr w:type="spellStart"/>
            <w:r w:rsidRPr="00534471">
              <w:t>liceu</w:t>
            </w:r>
            <w:proofErr w:type="spellEnd"/>
            <w:r w:rsidRPr="00534471">
              <w:t xml:space="preserve"> </w:t>
            </w:r>
            <w:proofErr w:type="spellStart"/>
            <w:r w:rsidRPr="00534471">
              <w:t>și</w:t>
            </w:r>
            <w:proofErr w:type="spellEnd"/>
            <w:r w:rsidRPr="00534471">
              <w:t xml:space="preserve"> </w:t>
            </w:r>
            <w:proofErr w:type="spellStart"/>
            <w:r w:rsidRPr="00534471">
              <w:t>învățământ</w:t>
            </w:r>
            <w:proofErr w:type="spellEnd"/>
            <w:r w:rsidRPr="00534471">
              <w:t xml:space="preserve"> </w:t>
            </w:r>
            <w:proofErr w:type="spellStart"/>
            <w:r w:rsidRPr="00534471">
              <w:t>profesional</w:t>
            </w:r>
            <w:proofErr w:type="spellEnd"/>
          </w:p>
        </w:tc>
      </w:tr>
      <w:tr w:rsidR="00C84467" w:rsidRPr="00AF2FC4" w:rsidTr="00B80283">
        <w:tc>
          <w:tcPr>
            <w:tcW w:w="1026" w:type="pct"/>
          </w:tcPr>
          <w:p w:rsidR="00C84467" w:rsidRPr="00CC530C" w:rsidRDefault="00C84467" w:rsidP="00B80283">
            <w:pPr>
              <w:pStyle w:val="NoSpacing"/>
              <w:rPr>
                <w:b/>
                <w:color w:val="00CC66"/>
              </w:rPr>
            </w:pPr>
            <w:r w:rsidRPr="00CC530C">
              <w:rPr>
                <w:b/>
                <w:color w:val="00CC66"/>
                <w:lang w:val="it-IT"/>
              </w:rPr>
              <w:t>MODUL</w:t>
            </w:r>
          </w:p>
        </w:tc>
        <w:tc>
          <w:tcPr>
            <w:tcW w:w="3974" w:type="pct"/>
          </w:tcPr>
          <w:p w:rsidR="00C84467" w:rsidRPr="00AF2FC4" w:rsidRDefault="00C84467" w:rsidP="00B80283">
            <w:pPr>
              <w:pStyle w:val="NoSpacing"/>
            </w:pPr>
            <w:r>
              <w:t>MĂSURĂRI TEHNICE</w:t>
            </w:r>
          </w:p>
        </w:tc>
      </w:tr>
      <w:tr w:rsidR="00C84467" w:rsidRPr="00AF2FC4" w:rsidTr="00B80283">
        <w:tc>
          <w:tcPr>
            <w:tcW w:w="1026" w:type="pct"/>
          </w:tcPr>
          <w:p w:rsidR="00C84467" w:rsidRPr="00CC530C" w:rsidRDefault="00C84467" w:rsidP="00B80283">
            <w:pPr>
              <w:pStyle w:val="NoSpacing"/>
              <w:rPr>
                <w:b/>
                <w:color w:val="00CC66"/>
                <w:lang w:val="it-IT"/>
              </w:rPr>
            </w:pPr>
            <w:r w:rsidRPr="00CC530C">
              <w:rPr>
                <w:b/>
                <w:color w:val="00CC66"/>
              </w:rPr>
              <w:t>CLASA</w:t>
            </w:r>
          </w:p>
        </w:tc>
        <w:tc>
          <w:tcPr>
            <w:tcW w:w="3974" w:type="pct"/>
          </w:tcPr>
          <w:p w:rsidR="00C84467" w:rsidRPr="00AF2FC4" w:rsidRDefault="00C84467" w:rsidP="006B12A6">
            <w:pPr>
              <w:pStyle w:val="NoSpacing"/>
              <w:rPr>
                <w:lang w:val="es-ES"/>
              </w:rPr>
            </w:pPr>
            <w:r w:rsidRPr="00AF2FC4">
              <w:t>a X-a</w:t>
            </w:r>
          </w:p>
        </w:tc>
      </w:tr>
    </w:tbl>
    <w:p w:rsidR="004151EC" w:rsidRDefault="004151EC"/>
    <w:p w:rsidR="008F1EF0" w:rsidRPr="00270C64" w:rsidRDefault="008F1EF0" w:rsidP="008F1EF0">
      <w:pPr>
        <w:widowControl w:val="0"/>
        <w:suppressAutoHyphens/>
        <w:spacing w:after="0" w:line="240" w:lineRule="auto"/>
        <w:jc w:val="both"/>
        <w:rPr>
          <w:rFonts w:cs="Arial"/>
          <w:lang w:val="ro-RO" w:eastAsia="ar-SA"/>
        </w:rPr>
      </w:pPr>
      <w:r w:rsidRPr="00270C64">
        <w:rPr>
          <w:rFonts w:cs="Arial"/>
          <w:b/>
          <w:lang w:val="ro-RO"/>
        </w:rPr>
        <w:t xml:space="preserve">1. </w:t>
      </w:r>
      <w:r w:rsidRPr="00270C64">
        <w:rPr>
          <w:rFonts w:cs="Arial"/>
          <w:lang w:val="ro-RO"/>
        </w:rPr>
        <w:t>Realizaţi în maxim 50 de rânduri un eseu cu tema</w:t>
      </w:r>
      <w:r w:rsidRPr="00270C64">
        <w:rPr>
          <w:rFonts w:cs="Arial"/>
          <w:b/>
          <w:lang w:val="ro-RO"/>
        </w:rPr>
        <w:t xml:space="preserve"> “Şublerul”, </w:t>
      </w:r>
      <w:r w:rsidRPr="00270C64">
        <w:rPr>
          <w:rFonts w:cs="Arial"/>
          <w:lang w:val="ro-RO" w:eastAsia="ar-SA"/>
        </w:rPr>
        <w:t>după următoarea structură de idei:</w:t>
      </w:r>
    </w:p>
    <w:p w:rsidR="008F1EF0" w:rsidRPr="00270C64" w:rsidRDefault="008F1EF0" w:rsidP="008F1EF0">
      <w:pPr>
        <w:numPr>
          <w:ilvl w:val="0"/>
          <w:numId w:val="3"/>
        </w:numPr>
        <w:spacing w:after="0" w:line="240" w:lineRule="auto"/>
        <w:ind w:left="0" w:firstLine="720"/>
        <w:jc w:val="both"/>
        <w:rPr>
          <w:rFonts w:cs="Arial"/>
          <w:lang w:val="ro-RO"/>
        </w:rPr>
      </w:pPr>
      <w:r w:rsidRPr="00270C64">
        <w:rPr>
          <w:rFonts w:cs="Arial"/>
          <w:lang w:val="ro-RO"/>
        </w:rPr>
        <w:t>Definirea șublerului;</w:t>
      </w:r>
    </w:p>
    <w:p w:rsidR="008F1EF0" w:rsidRPr="00270C64" w:rsidRDefault="008F1EF0" w:rsidP="008F1EF0">
      <w:pPr>
        <w:numPr>
          <w:ilvl w:val="0"/>
          <w:numId w:val="3"/>
        </w:numPr>
        <w:spacing w:after="0" w:line="240" w:lineRule="auto"/>
        <w:ind w:left="0" w:firstLine="720"/>
        <w:rPr>
          <w:rFonts w:cs="Arial"/>
          <w:lang w:val="ro-RO"/>
        </w:rPr>
      </w:pPr>
      <w:r w:rsidRPr="00270C64">
        <w:rPr>
          <w:rFonts w:cs="Arial"/>
          <w:lang w:val="ro-RO"/>
        </w:rPr>
        <w:t>Denumirea parților componente ;</w:t>
      </w:r>
    </w:p>
    <w:p w:rsidR="008F1EF0" w:rsidRPr="00270C64" w:rsidRDefault="008F1EF0" w:rsidP="008F1EF0">
      <w:pPr>
        <w:numPr>
          <w:ilvl w:val="0"/>
          <w:numId w:val="3"/>
        </w:numPr>
        <w:spacing w:after="0" w:line="240" w:lineRule="auto"/>
        <w:ind w:left="0" w:firstLine="720"/>
        <w:rPr>
          <w:rFonts w:cs="Arial"/>
          <w:lang w:val="ro-RO"/>
        </w:rPr>
      </w:pPr>
      <w:r w:rsidRPr="00270C64">
        <w:rPr>
          <w:rFonts w:cs="Arial"/>
          <w:lang w:val="ro-RO"/>
        </w:rPr>
        <w:t>Precizia de măsurare a şublerului;</w:t>
      </w:r>
    </w:p>
    <w:p w:rsidR="008F1EF0" w:rsidRPr="00270C64" w:rsidRDefault="008F1EF0" w:rsidP="008F1EF0">
      <w:pPr>
        <w:numPr>
          <w:ilvl w:val="0"/>
          <w:numId w:val="3"/>
        </w:numPr>
        <w:spacing w:after="0" w:line="240" w:lineRule="auto"/>
        <w:ind w:left="0" w:firstLine="720"/>
        <w:rPr>
          <w:rFonts w:cs="Arial"/>
          <w:lang w:val="ro-RO"/>
        </w:rPr>
      </w:pPr>
      <w:r w:rsidRPr="00270C64">
        <w:rPr>
          <w:rFonts w:cs="Arial"/>
          <w:lang w:val="ro-RO"/>
        </w:rPr>
        <w:t>Citirea șublerului;</w:t>
      </w:r>
    </w:p>
    <w:p w:rsidR="008F1EF0" w:rsidRPr="00270C64" w:rsidRDefault="008F1EF0" w:rsidP="008F1EF0">
      <w:pPr>
        <w:numPr>
          <w:ilvl w:val="0"/>
          <w:numId w:val="3"/>
        </w:numPr>
        <w:spacing w:after="0" w:line="240" w:lineRule="auto"/>
        <w:ind w:left="0" w:firstLine="720"/>
        <w:rPr>
          <w:rFonts w:cs="Arial"/>
          <w:lang w:val="ro-RO"/>
        </w:rPr>
      </w:pPr>
      <w:r w:rsidRPr="00270C64">
        <w:rPr>
          <w:rFonts w:cs="Arial"/>
          <w:lang w:val="ro-RO"/>
        </w:rPr>
        <w:t xml:space="preserve">Clasificarea șublerelor. </w:t>
      </w:r>
    </w:p>
    <w:p w:rsidR="008F1EF0" w:rsidRPr="00270C64" w:rsidRDefault="008F1EF0" w:rsidP="008F1EF0">
      <w:pPr>
        <w:spacing w:after="0" w:line="240" w:lineRule="auto"/>
        <w:rPr>
          <w:rFonts w:cs="Arial"/>
          <w:b/>
          <w:u w:val="single"/>
          <w:lang w:val="ro-RO"/>
        </w:rPr>
      </w:pPr>
    </w:p>
    <w:p w:rsidR="007F56F5" w:rsidRPr="00DE25F3" w:rsidRDefault="007F56F5" w:rsidP="007F56F5">
      <w:pPr>
        <w:pStyle w:val="NoSpacing"/>
        <w:rPr>
          <w:rFonts w:cs="Arial"/>
          <w:color w:val="0070C0"/>
          <w:szCs w:val="24"/>
          <w:lang w:val="ro-RO"/>
        </w:rPr>
      </w:pPr>
      <w:r w:rsidRPr="00DE25F3">
        <w:rPr>
          <w:rFonts w:cs="Arial"/>
          <w:color w:val="0070C0"/>
          <w:szCs w:val="24"/>
          <w:lang w:val="ro-RO"/>
        </w:rPr>
        <w:t>Nivel de dificultate: mediu</w:t>
      </w:r>
    </w:p>
    <w:p w:rsidR="008F1EF0" w:rsidRPr="00DE25F3" w:rsidRDefault="008F1EF0" w:rsidP="00DE25F3">
      <w:pPr>
        <w:spacing w:after="0" w:line="240" w:lineRule="auto"/>
        <w:rPr>
          <w:rFonts w:cs="Arial"/>
          <w:color w:val="0070C0"/>
          <w:lang w:val="ro-RO"/>
        </w:rPr>
      </w:pPr>
      <w:r w:rsidRPr="00DE25F3">
        <w:rPr>
          <w:rFonts w:cs="Arial"/>
          <w:color w:val="0070C0"/>
          <w:lang w:val="ro-RO"/>
        </w:rPr>
        <w:t>Barem de corectare</w:t>
      </w:r>
    </w:p>
    <w:p w:rsidR="00DE25F3" w:rsidRPr="00270C64" w:rsidRDefault="00DE25F3" w:rsidP="00DE25F3">
      <w:pPr>
        <w:spacing w:after="0" w:line="240" w:lineRule="auto"/>
        <w:rPr>
          <w:rFonts w:cs="Arial"/>
          <w:b/>
          <w:lang w:val="ro-RO"/>
        </w:rPr>
      </w:pPr>
    </w:p>
    <w:p w:rsidR="008F1EF0" w:rsidRPr="00270C64" w:rsidRDefault="008F1EF0" w:rsidP="008F1EF0">
      <w:pPr>
        <w:tabs>
          <w:tab w:val="left" w:pos="0"/>
        </w:tabs>
        <w:spacing w:after="0" w:line="240" w:lineRule="auto"/>
        <w:rPr>
          <w:rFonts w:cs="Arial"/>
          <w:b/>
          <w:bCs/>
          <w:lang w:val="ro-RO"/>
        </w:rPr>
      </w:pPr>
      <w:r w:rsidRPr="00270C64">
        <w:rPr>
          <w:rFonts w:cs="Arial"/>
          <w:b/>
          <w:bCs/>
          <w:lang w:val="ro-RO"/>
        </w:rPr>
        <w:t xml:space="preserve">Se acceptă orice formulare corectă care respectă următoarele idei principale: </w:t>
      </w:r>
    </w:p>
    <w:p w:rsidR="008F1EF0" w:rsidRPr="00270C64" w:rsidRDefault="008F1EF0" w:rsidP="008F1EF0">
      <w:pPr>
        <w:spacing w:after="0" w:line="240" w:lineRule="auto"/>
        <w:jc w:val="both"/>
        <w:rPr>
          <w:rFonts w:cs="Arial"/>
          <w:lang w:val="ro-RO"/>
        </w:rPr>
      </w:pPr>
    </w:p>
    <w:p w:rsidR="008F1EF0" w:rsidRPr="00270C64" w:rsidRDefault="008F1EF0" w:rsidP="008F1EF0">
      <w:pPr>
        <w:numPr>
          <w:ilvl w:val="2"/>
          <w:numId w:val="2"/>
        </w:numPr>
        <w:tabs>
          <w:tab w:val="clear" w:pos="2340"/>
          <w:tab w:val="num" w:pos="360"/>
        </w:tabs>
        <w:spacing w:after="0" w:line="240" w:lineRule="auto"/>
        <w:ind w:left="0" w:hanging="2340"/>
        <w:rPr>
          <w:rFonts w:cs="Arial"/>
          <w:b/>
          <w:lang w:val="ro-RO"/>
        </w:rPr>
      </w:pPr>
      <w:r w:rsidRPr="00270C64">
        <w:rPr>
          <w:rFonts w:cs="Arial"/>
          <w:b/>
          <w:lang w:val="ro-RO"/>
        </w:rPr>
        <w:t>Definiția</w:t>
      </w:r>
    </w:p>
    <w:p w:rsidR="008F1EF0" w:rsidRPr="00270C64" w:rsidRDefault="008F1EF0" w:rsidP="008F1EF0">
      <w:pPr>
        <w:spacing w:after="0" w:line="240" w:lineRule="auto"/>
        <w:jc w:val="both"/>
        <w:rPr>
          <w:rFonts w:cs="Arial"/>
          <w:lang w:val="ro-RO"/>
        </w:rPr>
      </w:pPr>
      <w:r w:rsidRPr="00270C64">
        <w:rPr>
          <w:rFonts w:cs="Arial"/>
          <w:lang w:val="ro-RO"/>
        </w:rPr>
        <w:t>Șublerele sunt aparate de măsurare cu vernier folosite pentru măsurări directe de lungime și pentru verificarea abaterilor dimensionale.</w:t>
      </w:r>
    </w:p>
    <w:p w:rsidR="008F1EF0" w:rsidRPr="00270C64" w:rsidRDefault="008F1EF0" w:rsidP="008F1EF0">
      <w:pPr>
        <w:spacing w:after="0" w:line="240" w:lineRule="auto"/>
        <w:rPr>
          <w:rFonts w:cs="Arial"/>
          <w:lang w:val="ro-RO"/>
        </w:rPr>
      </w:pPr>
    </w:p>
    <w:p w:rsidR="008F1EF0" w:rsidRPr="00270C64" w:rsidRDefault="008F1EF0" w:rsidP="008F1EF0">
      <w:pPr>
        <w:spacing w:after="0" w:line="240" w:lineRule="auto"/>
        <w:rPr>
          <w:rFonts w:cs="Arial"/>
          <w:b/>
          <w:lang w:val="ro-RO"/>
        </w:rPr>
      </w:pPr>
      <w:r w:rsidRPr="00270C64">
        <w:rPr>
          <w:rFonts w:cs="Arial"/>
          <w:b/>
          <w:lang w:val="ro-RO"/>
        </w:rPr>
        <w:t>b.  Părțile componente</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rigla gradată</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cursor</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vernier</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ciocuri de măsurare( de interior și de exterior)</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tija de adâncime</w:t>
      </w:r>
    </w:p>
    <w:p w:rsidR="008F1EF0" w:rsidRPr="00270C64" w:rsidRDefault="008F1EF0" w:rsidP="008F1EF0">
      <w:pPr>
        <w:numPr>
          <w:ilvl w:val="0"/>
          <w:numId w:val="1"/>
        </w:numPr>
        <w:spacing w:after="0" w:line="240" w:lineRule="auto"/>
        <w:ind w:left="0"/>
        <w:rPr>
          <w:rFonts w:cs="Arial"/>
          <w:lang w:val="ro-RO"/>
        </w:rPr>
      </w:pPr>
      <w:r w:rsidRPr="00270C64">
        <w:rPr>
          <w:rFonts w:cs="Arial"/>
          <w:lang w:val="ro-RO"/>
        </w:rPr>
        <w:t>șurub de blocare</w:t>
      </w:r>
    </w:p>
    <w:p w:rsidR="008F1EF0" w:rsidRPr="00270C64" w:rsidRDefault="008F1EF0" w:rsidP="008F1EF0">
      <w:pPr>
        <w:spacing w:after="0" w:line="240" w:lineRule="auto"/>
        <w:jc w:val="both"/>
        <w:rPr>
          <w:rFonts w:cs="Arial"/>
          <w:i/>
          <w:lang w:val="ro-RO"/>
        </w:rPr>
      </w:pPr>
    </w:p>
    <w:p w:rsidR="008F1EF0" w:rsidRPr="00270C64" w:rsidRDefault="008F1EF0" w:rsidP="008F1EF0">
      <w:pPr>
        <w:spacing w:after="0" w:line="240" w:lineRule="auto"/>
        <w:rPr>
          <w:rFonts w:cs="Arial"/>
          <w:b/>
          <w:lang w:val="ro-RO"/>
        </w:rPr>
      </w:pPr>
      <w:r w:rsidRPr="00270C64">
        <w:rPr>
          <w:rFonts w:cs="Arial"/>
          <w:b/>
          <w:lang w:val="ro-RO"/>
        </w:rPr>
        <w:t>c. Precizia de măsurare</w:t>
      </w:r>
    </w:p>
    <w:p w:rsidR="008F1EF0" w:rsidRPr="00270C64" w:rsidRDefault="008F1EF0" w:rsidP="008F1EF0">
      <w:pPr>
        <w:spacing w:after="0" w:line="240" w:lineRule="auto"/>
        <w:rPr>
          <w:rFonts w:cs="Arial"/>
          <w:lang w:val="ro-RO"/>
        </w:rPr>
      </w:pPr>
      <w:r w:rsidRPr="00270C64">
        <w:rPr>
          <w:rFonts w:cs="Arial"/>
          <w:lang w:val="ro-RO"/>
        </w:rPr>
        <w:t>Valoarea diviziunii pe vernier (precizia) este: 0,1mm;  0,05mm;  0,02mm.</w:t>
      </w:r>
    </w:p>
    <w:p w:rsidR="008F1EF0" w:rsidRPr="00270C64" w:rsidRDefault="008F1EF0" w:rsidP="008F1EF0">
      <w:pPr>
        <w:spacing w:after="0" w:line="240" w:lineRule="auto"/>
        <w:rPr>
          <w:rFonts w:cs="Arial"/>
          <w:b/>
          <w:lang w:val="ro-RO"/>
        </w:rPr>
      </w:pPr>
      <w:r w:rsidRPr="00270C64">
        <w:rPr>
          <w:rFonts w:cs="Arial"/>
          <w:b/>
          <w:lang w:val="ro-RO"/>
        </w:rPr>
        <w:t>d.  Citirea</w:t>
      </w:r>
    </w:p>
    <w:p w:rsidR="008F1EF0" w:rsidRPr="00270C64" w:rsidRDefault="008F1EF0" w:rsidP="008F1EF0">
      <w:pPr>
        <w:spacing w:after="0" w:line="240" w:lineRule="auto"/>
        <w:jc w:val="both"/>
        <w:rPr>
          <w:rFonts w:cs="Arial"/>
          <w:bCs/>
          <w:lang w:val="ro-RO"/>
        </w:rPr>
      </w:pPr>
      <w:r w:rsidRPr="00270C64">
        <w:rPr>
          <w:rFonts w:cs="Arial"/>
          <w:bCs/>
          <w:lang w:val="ro-RO"/>
        </w:rPr>
        <w:t>Se citesc numărul de mm de pe rigla gradată, depășiți de reperul “O” de pe vernier, la care se adaugă o fracțiune stabilită astfel: se observă a câta diviziune de pe vernier se aliniază cu o diviziune de pe riglă şi se înmulţeşte cu precizia de măsurare a şublerului.</w:t>
      </w:r>
    </w:p>
    <w:p w:rsidR="008F1EF0" w:rsidRPr="00270C64" w:rsidRDefault="008F1EF0" w:rsidP="008F1EF0">
      <w:pPr>
        <w:spacing w:after="0" w:line="240" w:lineRule="auto"/>
        <w:rPr>
          <w:rFonts w:cs="Arial"/>
          <w:b/>
          <w:lang w:val="ro-RO"/>
        </w:rPr>
      </w:pPr>
      <w:r w:rsidRPr="00270C64">
        <w:rPr>
          <w:rFonts w:cs="Arial"/>
          <w:b/>
          <w:lang w:val="ro-RO"/>
        </w:rPr>
        <w:t>e.  Clasificarea şublerelor</w:t>
      </w:r>
    </w:p>
    <w:p w:rsidR="008F1EF0" w:rsidRPr="00270C64" w:rsidRDefault="008F1EF0" w:rsidP="008F1EF0">
      <w:pPr>
        <w:spacing w:after="0" w:line="240" w:lineRule="auto"/>
        <w:rPr>
          <w:rFonts w:cs="Arial"/>
          <w:lang w:val="ro-RO"/>
        </w:rPr>
      </w:pPr>
      <w:r w:rsidRPr="00270C64">
        <w:rPr>
          <w:rFonts w:cs="Arial"/>
          <w:lang w:val="ro-RO"/>
        </w:rPr>
        <w:t>1. Dupa precizia de citire: 0,1mm; 0,05mm; 0,02mm.</w:t>
      </w:r>
    </w:p>
    <w:p w:rsidR="008F1EF0" w:rsidRPr="00270C64" w:rsidRDefault="008F1EF0" w:rsidP="008F1EF0">
      <w:pPr>
        <w:spacing w:after="0" w:line="240" w:lineRule="auto"/>
        <w:rPr>
          <w:rFonts w:cs="Arial"/>
          <w:lang w:val="ro-RO"/>
        </w:rPr>
      </w:pPr>
      <w:r w:rsidRPr="00270C64">
        <w:rPr>
          <w:rFonts w:cs="Arial"/>
          <w:lang w:val="ro-RO"/>
        </w:rPr>
        <w:t>2. Dupa destinaţie: de interior şi de exterior;  de adâncime;   de trasare.</w:t>
      </w:r>
    </w:p>
    <w:p w:rsidR="008F1EF0" w:rsidRPr="00270C64" w:rsidRDefault="008F1EF0" w:rsidP="008F1EF0">
      <w:pPr>
        <w:rPr>
          <w:rFonts w:cs="Arial"/>
          <w:b/>
          <w:lang w:val="ro-RO"/>
        </w:rPr>
      </w:pPr>
    </w:p>
    <w:p w:rsidR="000A61E0" w:rsidRDefault="000A61E0">
      <w:r>
        <w:br w:type="page"/>
      </w:r>
    </w:p>
    <w:p w:rsidR="000A61E0" w:rsidRDefault="000A61E0" w:rsidP="000A61E0">
      <w:pPr>
        <w:pStyle w:val="NoSpacing"/>
        <w:ind w:left="142" w:hanging="142"/>
        <w:rPr>
          <w:b/>
          <w:bCs/>
        </w:rPr>
      </w:pPr>
      <w:r>
        <w:rPr>
          <w:b/>
          <w:bCs/>
        </w:rPr>
        <w:lastRenderedPageBreak/>
        <w:t xml:space="preserve">2. </w:t>
      </w:r>
      <w:proofErr w:type="spellStart"/>
      <w:r>
        <w:rPr>
          <w:b/>
          <w:bCs/>
        </w:rPr>
        <w:t>Realizaţi</w:t>
      </w:r>
      <w:proofErr w:type="spellEnd"/>
      <w:r>
        <w:rPr>
          <w:b/>
          <w:bCs/>
        </w:rPr>
        <w:t xml:space="preserve"> </w:t>
      </w:r>
      <w:proofErr w:type="gramStart"/>
      <w:r>
        <w:rPr>
          <w:b/>
          <w:bCs/>
        </w:rPr>
        <w:t>un</w:t>
      </w:r>
      <w:proofErr w:type="gramEnd"/>
      <w:r>
        <w:rPr>
          <w:b/>
          <w:bCs/>
        </w:rPr>
        <w:t xml:space="preserve"> </w:t>
      </w:r>
      <w:proofErr w:type="spellStart"/>
      <w:r>
        <w:rPr>
          <w:b/>
          <w:bCs/>
        </w:rPr>
        <w:t>eseu</w:t>
      </w:r>
      <w:proofErr w:type="spellEnd"/>
      <w:r>
        <w:rPr>
          <w:b/>
          <w:bCs/>
        </w:rPr>
        <w:t xml:space="preserve"> cu </w:t>
      </w:r>
      <w:proofErr w:type="spellStart"/>
      <w:r>
        <w:rPr>
          <w:b/>
          <w:bCs/>
        </w:rPr>
        <w:t>tema</w:t>
      </w:r>
      <w:proofErr w:type="spellEnd"/>
      <w:r>
        <w:rPr>
          <w:b/>
          <w:bCs/>
        </w:rPr>
        <w:t xml:space="preserve"> “</w:t>
      </w:r>
      <w:proofErr w:type="spellStart"/>
      <w:r>
        <w:rPr>
          <w:b/>
          <w:bCs/>
        </w:rPr>
        <w:t>Mijloace</w:t>
      </w:r>
      <w:proofErr w:type="spellEnd"/>
      <w:r>
        <w:rPr>
          <w:b/>
          <w:bCs/>
        </w:rPr>
        <w:t xml:space="preserve"> </w:t>
      </w:r>
      <w:proofErr w:type="spellStart"/>
      <w:r>
        <w:rPr>
          <w:b/>
          <w:bCs/>
        </w:rPr>
        <w:t>pentru</w:t>
      </w:r>
      <w:proofErr w:type="spellEnd"/>
      <w:r>
        <w:rPr>
          <w:b/>
          <w:bCs/>
        </w:rPr>
        <w:t xml:space="preserve"> </w:t>
      </w:r>
      <w:proofErr w:type="spellStart"/>
      <w:r>
        <w:rPr>
          <w:b/>
          <w:bCs/>
        </w:rPr>
        <w:t>măsurarea</w:t>
      </w:r>
      <w:proofErr w:type="spellEnd"/>
      <w:r>
        <w:rPr>
          <w:b/>
          <w:bCs/>
        </w:rPr>
        <w:t xml:space="preserve"> </w:t>
      </w:r>
      <w:proofErr w:type="spellStart"/>
      <w:r>
        <w:rPr>
          <w:b/>
          <w:bCs/>
        </w:rPr>
        <w:t>unghiurilor</w:t>
      </w:r>
      <w:proofErr w:type="spellEnd"/>
      <w:r>
        <w:rPr>
          <w:b/>
          <w:bCs/>
        </w:rPr>
        <w:t xml:space="preserve">”, </w:t>
      </w:r>
      <w:proofErr w:type="spellStart"/>
      <w:r>
        <w:rPr>
          <w:b/>
          <w:bCs/>
        </w:rPr>
        <w:t>având</w:t>
      </w:r>
      <w:proofErr w:type="spellEnd"/>
      <w:r>
        <w:rPr>
          <w:b/>
          <w:bCs/>
        </w:rPr>
        <w:t xml:space="preserve"> </w:t>
      </w:r>
      <w:proofErr w:type="spellStart"/>
      <w:r>
        <w:rPr>
          <w:b/>
          <w:bCs/>
        </w:rPr>
        <w:t>următoarea</w:t>
      </w:r>
      <w:proofErr w:type="spellEnd"/>
      <w:r>
        <w:rPr>
          <w:b/>
          <w:bCs/>
        </w:rPr>
        <w:t xml:space="preserve"> </w:t>
      </w:r>
      <w:proofErr w:type="spellStart"/>
      <w:r>
        <w:rPr>
          <w:b/>
          <w:bCs/>
        </w:rPr>
        <w:t>structură</w:t>
      </w:r>
      <w:proofErr w:type="spellEnd"/>
      <w:r>
        <w:rPr>
          <w:b/>
          <w:bCs/>
        </w:rPr>
        <w:t xml:space="preserve"> de </w:t>
      </w:r>
      <w:proofErr w:type="spellStart"/>
      <w:r>
        <w:rPr>
          <w:b/>
          <w:bCs/>
        </w:rPr>
        <w:t>idei</w:t>
      </w:r>
      <w:proofErr w:type="spellEnd"/>
      <w:r>
        <w:rPr>
          <w:b/>
          <w:bCs/>
        </w:rPr>
        <w:t xml:space="preserve">: </w:t>
      </w:r>
    </w:p>
    <w:p w:rsidR="000A61E0" w:rsidRDefault="000A61E0" w:rsidP="000A61E0">
      <w:pPr>
        <w:pStyle w:val="NoSpacing"/>
        <w:numPr>
          <w:ilvl w:val="0"/>
          <w:numId w:val="5"/>
        </w:numPr>
        <w:ind w:left="142" w:hanging="142"/>
      </w:pPr>
      <w:proofErr w:type="spellStart"/>
      <w:r>
        <w:t>Enumerarea</w:t>
      </w:r>
      <w:proofErr w:type="spellEnd"/>
      <w:r>
        <w:t xml:space="preserve"> </w:t>
      </w:r>
      <w:proofErr w:type="spellStart"/>
      <w:r>
        <w:t>metodelor</w:t>
      </w:r>
      <w:proofErr w:type="spellEnd"/>
      <w:r>
        <w:t xml:space="preserve"> de </w:t>
      </w:r>
      <w:proofErr w:type="spellStart"/>
      <w:r>
        <w:t>măsurare</w:t>
      </w:r>
      <w:proofErr w:type="spellEnd"/>
      <w:r>
        <w:t xml:space="preserve"> a </w:t>
      </w:r>
      <w:proofErr w:type="spellStart"/>
      <w:r>
        <w:t>unghiurilor</w:t>
      </w:r>
      <w:proofErr w:type="spellEnd"/>
      <w:r>
        <w:t>;</w:t>
      </w:r>
    </w:p>
    <w:p w:rsidR="000A61E0" w:rsidRDefault="000A61E0" w:rsidP="000A61E0">
      <w:pPr>
        <w:pStyle w:val="NoSpacing"/>
        <w:numPr>
          <w:ilvl w:val="0"/>
          <w:numId w:val="5"/>
        </w:numPr>
        <w:ind w:left="142" w:hanging="142"/>
      </w:pPr>
      <w:proofErr w:type="spellStart"/>
      <w:r>
        <w:t>Definirea</w:t>
      </w:r>
      <w:proofErr w:type="spellEnd"/>
      <w:r>
        <w:t xml:space="preserve"> </w:t>
      </w:r>
      <w:proofErr w:type="spellStart"/>
      <w:r>
        <w:t>aparate</w:t>
      </w:r>
      <w:proofErr w:type="spellEnd"/>
      <w:r>
        <w:t xml:space="preserve"> </w:t>
      </w:r>
      <w:proofErr w:type="spellStart"/>
      <w:r>
        <w:t>goniometrice</w:t>
      </w:r>
      <w:proofErr w:type="spellEnd"/>
      <w:r>
        <w:t xml:space="preserve"> </w:t>
      </w:r>
    </w:p>
    <w:p w:rsidR="000A61E0" w:rsidRDefault="000A61E0" w:rsidP="000A61E0">
      <w:pPr>
        <w:pStyle w:val="NoSpacing"/>
        <w:numPr>
          <w:ilvl w:val="0"/>
          <w:numId w:val="5"/>
        </w:numPr>
        <w:ind w:left="142" w:hanging="142"/>
      </w:pPr>
      <w:proofErr w:type="spellStart"/>
      <w:r>
        <w:t>Enumerarea</w:t>
      </w:r>
      <w:proofErr w:type="spellEnd"/>
      <w:r>
        <w:t xml:space="preserve"> </w:t>
      </w:r>
      <w:proofErr w:type="spellStart"/>
      <w:r>
        <w:t>aparatelor</w:t>
      </w:r>
      <w:proofErr w:type="spellEnd"/>
      <w:r>
        <w:t xml:space="preserve"> care </w:t>
      </w:r>
      <w:proofErr w:type="spellStart"/>
      <w:r>
        <w:t>fac</w:t>
      </w:r>
      <w:proofErr w:type="spellEnd"/>
      <w:r>
        <w:t xml:space="preserve"> parte din </w:t>
      </w:r>
      <w:proofErr w:type="spellStart"/>
      <w:r>
        <w:t>grupa</w:t>
      </w:r>
      <w:proofErr w:type="spellEnd"/>
      <w:r>
        <w:t xml:space="preserve"> </w:t>
      </w:r>
      <w:proofErr w:type="spellStart"/>
      <w:r>
        <w:t>aparatelor</w:t>
      </w:r>
      <w:proofErr w:type="spellEnd"/>
      <w:r>
        <w:t xml:space="preserve"> </w:t>
      </w:r>
      <w:proofErr w:type="spellStart"/>
      <w:r>
        <w:t>goniometrice</w:t>
      </w:r>
      <w:proofErr w:type="spellEnd"/>
    </w:p>
    <w:p w:rsidR="000A61E0" w:rsidRDefault="000A61E0" w:rsidP="000A61E0">
      <w:pPr>
        <w:pStyle w:val="NoSpacing"/>
        <w:numPr>
          <w:ilvl w:val="0"/>
          <w:numId w:val="5"/>
        </w:numPr>
        <w:ind w:left="142" w:hanging="142"/>
        <w:rPr>
          <w:b/>
          <w:color w:val="002060"/>
        </w:rPr>
      </w:pPr>
      <w:proofErr w:type="spellStart"/>
      <w:r>
        <w:t>Utilizarea</w:t>
      </w:r>
      <w:proofErr w:type="spellEnd"/>
      <w:r>
        <w:t xml:space="preserve"> </w:t>
      </w:r>
      <w:proofErr w:type="spellStart"/>
      <w:r>
        <w:t>șabloanelor</w:t>
      </w:r>
      <w:proofErr w:type="spellEnd"/>
      <w:r>
        <w:t xml:space="preserve"> </w:t>
      </w:r>
    </w:p>
    <w:p w:rsidR="000A61E0" w:rsidRDefault="000A61E0" w:rsidP="000A61E0">
      <w:pPr>
        <w:pStyle w:val="NoSpacing"/>
        <w:numPr>
          <w:ilvl w:val="0"/>
          <w:numId w:val="5"/>
        </w:numPr>
        <w:ind w:left="142" w:hanging="142"/>
        <w:rPr>
          <w:b/>
          <w:color w:val="002060"/>
        </w:rPr>
      </w:pPr>
      <w:proofErr w:type="spellStart"/>
      <w:r>
        <w:t>Compararea</w:t>
      </w:r>
      <w:proofErr w:type="spellEnd"/>
      <w:r>
        <w:t xml:space="preserve"> </w:t>
      </w:r>
      <w:proofErr w:type="spellStart"/>
      <w:r>
        <w:t>metodei</w:t>
      </w:r>
      <w:proofErr w:type="spellEnd"/>
      <w:r>
        <w:t xml:space="preserve"> </w:t>
      </w:r>
      <w:proofErr w:type="spellStart"/>
      <w:r>
        <w:t>goniometrice</w:t>
      </w:r>
      <w:proofErr w:type="spellEnd"/>
      <w:r>
        <w:t xml:space="preserve"> cu </w:t>
      </w:r>
      <w:proofErr w:type="spellStart"/>
      <w:r>
        <w:t>metoda</w:t>
      </w:r>
      <w:proofErr w:type="spellEnd"/>
      <w:r>
        <w:t xml:space="preserve"> </w:t>
      </w:r>
      <w:proofErr w:type="spellStart"/>
      <w:r>
        <w:t>trigonometrică</w:t>
      </w:r>
      <w:proofErr w:type="spellEnd"/>
    </w:p>
    <w:p w:rsidR="000A61E0" w:rsidRDefault="000A61E0" w:rsidP="000A61E0">
      <w:pPr>
        <w:pStyle w:val="NoSpacing"/>
        <w:ind w:left="142" w:hanging="142"/>
      </w:pPr>
    </w:p>
    <w:p w:rsidR="000A61E0" w:rsidRDefault="000A61E0" w:rsidP="000A61E0">
      <w:pPr>
        <w:pStyle w:val="NoSpacing"/>
        <w:ind w:left="142" w:hanging="142"/>
        <w:rPr>
          <w:b/>
          <w:bCs/>
          <w:color w:val="00CC66"/>
        </w:rPr>
      </w:pPr>
      <w:bookmarkStart w:id="0" w:name="_Hlk84360472"/>
      <w:r>
        <w:rPr>
          <w:b/>
          <w:bCs/>
          <w:color w:val="00CC66"/>
        </w:rPr>
        <w:t xml:space="preserve">NIVEL: </w:t>
      </w:r>
      <w:proofErr w:type="spellStart"/>
      <w:r>
        <w:rPr>
          <w:b/>
          <w:bCs/>
          <w:color w:val="00CC66"/>
        </w:rPr>
        <w:t>dificil</w:t>
      </w:r>
      <w:proofErr w:type="spellEnd"/>
    </w:p>
    <w:bookmarkEnd w:id="0"/>
    <w:p w:rsidR="000A61E0" w:rsidRDefault="000A61E0" w:rsidP="000A61E0">
      <w:pPr>
        <w:pStyle w:val="NoSpacing"/>
        <w:ind w:left="142" w:hanging="142"/>
        <w:rPr>
          <w:b/>
          <w:color w:val="00CC66"/>
        </w:rPr>
      </w:pPr>
      <w:proofErr w:type="spellStart"/>
      <w:r>
        <w:rPr>
          <w:b/>
          <w:color w:val="00CC66"/>
        </w:rPr>
        <w:t>Barem</w:t>
      </w:r>
      <w:proofErr w:type="spellEnd"/>
      <w:r>
        <w:rPr>
          <w:b/>
          <w:color w:val="00CC66"/>
        </w:rPr>
        <w:t xml:space="preserve"> de </w:t>
      </w:r>
      <w:proofErr w:type="spellStart"/>
      <w:r>
        <w:rPr>
          <w:b/>
          <w:color w:val="00CC66"/>
        </w:rPr>
        <w:t>corectare</w:t>
      </w:r>
      <w:proofErr w:type="spellEnd"/>
      <w:r>
        <w:rPr>
          <w:b/>
          <w:color w:val="00CC66"/>
        </w:rPr>
        <w:tab/>
      </w:r>
    </w:p>
    <w:p w:rsidR="000A61E0" w:rsidRDefault="000A61E0" w:rsidP="000A61E0">
      <w:pPr>
        <w:pStyle w:val="NoSpacing"/>
        <w:ind w:left="142" w:hanging="142"/>
        <w:jc w:val="both"/>
        <w:rPr>
          <w:b/>
          <w:lang w:val="ro-RO"/>
        </w:rPr>
      </w:pPr>
      <w:r>
        <w:rPr>
          <w:b/>
          <w:lang w:val="ro-RO"/>
        </w:rPr>
        <w:t xml:space="preserve">a.  </w:t>
      </w:r>
    </w:p>
    <w:p w:rsidR="000A61E0" w:rsidRDefault="000A61E0" w:rsidP="000A61E0">
      <w:pPr>
        <w:pStyle w:val="NoSpacing"/>
        <w:ind w:left="142" w:hanging="142"/>
        <w:jc w:val="both"/>
        <w:rPr>
          <w:lang w:val="ro-RO"/>
        </w:rPr>
      </w:pPr>
      <w:r>
        <w:rPr>
          <w:lang w:val="ro-RO"/>
        </w:rPr>
        <w:t xml:space="preserve">Măsurarea unghiurilor se poate face prin </w:t>
      </w:r>
      <w:r>
        <w:rPr>
          <w:b/>
          <w:lang w:val="ro-RO"/>
        </w:rPr>
        <w:t>trei metode</w:t>
      </w:r>
      <w:r>
        <w:rPr>
          <w:lang w:val="ro-RO"/>
        </w:rPr>
        <w:t xml:space="preserve">: </w:t>
      </w:r>
    </w:p>
    <w:p w:rsidR="000A61E0" w:rsidRDefault="000A61E0" w:rsidP="000A61E0">
      <w:pPr>
        <w:pStyle w:val="NoSpacing"/>
        <w:ind w:left="142" w:hanging="142"/>
        <w:jc w:val="both"/>
        <w:rPr>
          <w:lang w:val="ro-RO"/>
        </w:rPr>
      </w:pPr>
      <w:r>
        <w:rPr>
          <w:lang w:val="ro-RO"/>
        </w:rPr>
        <w:t xml:space="preserve">- cu măsuri terminale (cale unghiulare, echere, şabloane,calibre) </w:t>
      </w:r>
    </w:p>
    <w:p w:rsidR="000A61E0" w:rsidRDefault="000A61E0" w:rsidP="000A61E0">
      <w:pPr>
        <w:pStyle w:val="NoSpacing"/>
        <w:ind w:left="142" w:hanging="142"/>
        <w:jc w:val="both"/>
        <w:rPr>
          <w:lang w:val="ro-RO"/>
        </w:rPr>
      </w:pPr>
      <w:r>
        <w:rPr>
          <w:lang w:val="ro-RO"/>
        </w:rPr>
        <w:t>- prin metoda goniometrică</w:t>
      </w:r>
    </w:p>
    <w:p w:rsidR="000A61E0" w:rsidRDefault="000A61E0" w:rsidP="000A61E0">
      <w:pPr>
        <w:pStyle w:val="NoSpacing"/>
        <w:ind w:left="142" w:hanging="142"/>
        <w:jc w:val="both"/>
      </w:pPr>
      <w:r>
        <w:t xml:space="preserve">- </w:t>
      </w:r>
      <w:proofErr w:type="spellStart"/>
      <w:proofErr w:type="gramStart"/>
      <w:r>
        <w:t>prin</w:t>
      </w:r>
      <w:proofErr w:type="spellEnd"/>
      <w:proofErr w:type="gramEnd"/>
      <w:r>
        <w:t xml:space="preserve"> </w:t>
      </w:r>
      <w:proofErr w:type="spellStart"/>
      <w:r>
        <w:t>metoda</w:t>
      </w:r>
      <w:proofErr w:type="spellEnd"/>
      <w:r>
        <w:t xml:space="preserve"> </w:t>
      </w:r>
      <w:proofErr w:type="spellStart"/>
      <w:r>
        <w:t>trigonometrică</w:t>
      </w:r>
      <w:proofErr w:type="spellEnd"/>
    </w:p>
    <w:p w:rsidR="000A61E0" w:rsidRDefault="000A61E0" w:rsidP="000A61E0">
      <w:pPr>
        <w:pStyle w:val="NoSpacing"/>
        <w:numPr>
          <w:ilvl w:val="0"/>
          <w:numId w:val="6"/>
        </w:numPr>
        <w:ind w:left="142" w:hanging="142"/>
        <w:jc w:val="both"/>
        <w:rPr>
          <w:i/>
        </w:rPr>
      </w:pPr>
    </w:p>
    <w:p w:rsidR="000A61E0" w:rsidRDefault="000A61E0" w:rsidP="000A61E0">
      <w:pPr>
        <w:pStyle w:val="PlainText"/>
        <w:ind w:left="142" w:hanging="142"/>
        <w:jc w:val="both"/>
        <w:rPr>
          <w:rFonts w:ascii="Arial" w:hAnsi="Arial" w:cs="Arial"/>
          <w:color w:val="auto"/>
          <w:sz w:val="24"/>
          <w:szCs w:val="24"/>
        </w:rPr>
      </w:pPr>
      <w:r>
        <w:rPr>
          <w:rFonts w:ascii="Arial" w:hAnsi="Arial" w:cs="Arial"/>
          <w:b/>
          <w:color w:val="auto"/>
          <w:sz w:val="24"/>
          <w:szCs w:val="24"/>
        </w:rPr>
        <w:t>Aparatele goniometrice</w:t>
      </w:r>
      <w:r>
        <w:rPr>
          <w:rFonts w:ascii="Arial" w:hAnsi="Arial" w:cs="Arial"/>
          <w:color w:val="auto"/>
          <w:sz w:val="24"/>
          <w:szCs w:val="24"/>
        </w:rPr>
        <w:t xml:space="preserve"> sunt mijloace de măsurare pentru unghiuri, prevăzute cu două suprafeţe de aşezare, care se pot roti una faţă de cealaltă. Deci, metoda de măsurare este metoda suprapunerii suprafeţelor de măsurare peste laturile unghiului ce trebuie măsurat. </w:t>
      </w:r>
    </w:p>
    <w:p w:rsidR="000A61E0" w:rsidRDefault="000A61E0" w:rsidP="000A61E0">
      <w:pPr>
        <w:pStyle w:val="PlainText"/>
        <w:ind w:left="142" w:hanging="142"/>
        <w:jc w:val="both"/>
        <w:rPr>
          <w:rFonts w:ascii="Arial" w:hAnsi="Arial" w:cs="Arial"/>
          <w:color w:val="auto"/>
          <w:sz w:val="24"/>
          <w:szCs w:val="24"/>
        </w:rPr>
      </w:pPr>
      <w:r>
        <w:rPr>
          <w:rFonts w:ascii="Arial" w:hAnsi="Arial" w:cs="Arial"/>
          <w:b/>
          <w:color w:val="auto"/>
          <w:sz w:val="24"/>
          <w:szCs w:val="24"/>
        </w:rPr>
        <w:t>c.</w:t>
      </w:r>
      <w:r>
        <w:rPr>
          <w:rFonts w:ascii="Arial" w:hAnsi="Arial" w:cs="Arial"/>
          <w:color w:val="auto"/>
          <w:sz w:val="24"/>
          <w:szCs w:val="24"/>
        </w:rPr>
        <w:t xml:space="preserve">  Din această grupă de aparate fac parte; </w:t>
      </w:r>
    </w:p>
    <w:p w:rsidR="000A61E0" w:rsidRDefault="000A61E0" w:rsidP="000A61E0">
      <w:pPr>
        <w:pStyle w:val="PlainText"/>
        <w:ind w:left="142" w:hanging="142"/>
        <w:jc w:val="both"/>
        <w:rPr>
          <w:rFonts w:ascii="Arial" w:hAnsi="Arial" w:cs="Arial"/>
          <w:color w:val="auto"/>
          <w:sz w:val="24"/>
          <w:szCs w:val="24"/>
        </w:rPr>
      </w:pPr>
      <w:r>
        <w:rPr>
          <w:rFonts w:ascii="Arial" w:hAnsi="Arial" w:cs="Arial"/>
          <w:color w:val="auto"/>
          <w:sz w:val="24"/>
          <w:szCs w:val="24"/>
        </w:rPr>
        <w:t xml:space="preserve">- raportoarele; </w:t>
      </w:r>
    </w:p>
    <w:p w:rsidR="000A61E0" w:rsidRDefault="000A61E0" w:rsidP="000A61E0">
      <w:pPr>
        <w:pStyle w:val="PlainText"/>
        <w:ind w:left="142" w:hanging="142"/>
        <w:jc w:val="both"/>
        <w:rPr>
          <w:rFonts w:ascii="Arial" w:hAnsi="Arial" w:cs="Arial"/>
          <w:color w:val="auto"/>
          <w:sz w:val="24"/>
          <w:szCs w:val="24"/>
        </w:rPr>
      </w:pPr>
      <w:r>
        <w:rPr>
          <w:rFonts w:ascii="Arial" w:hAnsi="Arial" w:cs="Arial"/>
          <w:color w:val="auto"/>
          <w:sz w:val="24"/>
          <w:szCs w:val="24"/>
        </w:rPr>
        <w:t xml:space="preserve">- nivelele cu bule de aer; </w:t>
      </w:r>
    </w:p>
    <w:p w:rsidR="000A61E0" w:rsidRDefault="000A61E0" w:rsidP="000A61E0">
      <w:pPr>
        <w:pStyle w:val="PlainText"/>
        <w:ind w:left="142" w:hanging="142"/>
        <w:jc w:val="both"/>
        <w:rPr>
          <w:rFonts w:ascii="Arial" w:hAnsi="Arial" w:cs="Arial"/>
          <w:color w:val="auto"/>
          <w:sz w:val="24"/>
          <w:szCs w:val="24"/>
        </w:rPr>
      </w:pPr>
      <w:r>
        <w:rPr>
          <w:rFonts w:ascii="Arial" w:hAnsi="Arial" w:cs="Arial"/>
          <w:color w:val="auto"/>
          <w:sz w:val="24"/>
          <w:szCs w:val="24"/>
        </w:rPr>
        <w:t xml:space="preserve">- capetele divizoare; </w:t>
      </w:r>
    </w:p>
    <w:p w:rsidR="000A61E0" w:rsidRDefault="000A61E0" w:rsidP="000A61E0">
      <w:pPr>
        <w:pStyle w:val="PlainText"/>
        <w:ind w:left="142" w:hanging="142"/>
        <w:jc w:val="both"/>
        <w:rPr>
          <w:rFonts w:ascii="Arial" w:hAnsi="Arial" w:cs="Arial"/>
          <w:color w:val="auto"/>
          <w:sz w:val="24"/>
          <w:szCs w:val="24"/>
          <w:lang w:val="en-US"/>
        </w:rPr>
      </w:pPr>
      <w:r>
        <w:rPr>
          <w:rFonts w:ascii="Arial" w:hAnsi="Arial" w:cs="Arial"/>
          <w:color w:val="auto"/>
          <w:sz w:val="24"/>
          <w:szCs w:val="24"/>
          <w:lang w:val="en-US"/>
        </w:rPr>
        <w:t>- microscoapele de atelier şi universale.</w:t>
      </w:r>
    </w:p>
    <w:p w:rsidR="000A61E0" w:rsidRDefault="000A61E0" w:rsidP="000A61E0">
      <w:pPr>
        <w:pStyle w:val="NoSpacing"/>
        <w:ind w:left="142" w:hanging="142"/>
        <w:jc w:val="both"/>
        <w:rPr>
          <w:b/>
          <w:bCs/>
        </w:rPr>
      </w:pPr>
      <w:proofErr w:type="gramStart"/>
      <w:r>
        <w:rPr>
          <w:b/>
          <w:bCs/>
        </w:rPr>
        <w:t>d</w:t>
      </w:r>
      <w:proofErr w:type="gramEnd"/>
      <w:r>
        <w:rPr>
          <w:b/>
          <w:bCs/>
        </w:rPr>
        <w:t xml:space="preserve">.  </w:t>
      </w:r>
    </w:p>
    <w:p w:rsidR="000A61E0" w:rsidRDefault="000A61E0" w:rsidP="000A61E0">
      <w:pPr>
        <w:pStyle w:val="PlainText"/>
        <w:ind w:left="142" w:hanging="142"/>
        <w:jc w:val="both"/>
        <w:rPr>
          <w:rFonts w:ascii="Arial" w:hAnsi="Arial" w:cs="Arial"/>
          <w:color w:val="auto"/>
          <w:sz w:val="24"/>
          <w:szCs w:val="24"/>
          <w:lang w:val="en-US"/>
        </w:rPr>
      </w:pPr>
      <w:r>
        <w:rPr>
          <w:rFonts w:ascii="Arial" w:hAnsi="Arial" w:cs="Arial"/>
          <w:b/>
          <w:bCs/>
          <w:i/>
          <w:iCs/>
          <w:color w:val="auto"/>
          <w:sz w:val="24"/>
          <w:szCs w:val="24"/>
          <w:lang w:val="en-US"/>
        </w:rPr>
        <w:t xml:space="preserve">Şabloanele </w:t>
      </w:r>
      <w:r>
        <w:rPr>
          <w:rFonts w:ascii="Arial" w:hAnsi="Arial" w:cs="Arial"/>
          <w:color w:val="auto"/>
          <w:sz w:val="24"/>
          <w:szCs w:val="24"/>
          <w:lang w:val="en-US"/>
        </w:rPr>
        <w:t>sunt utilizate pentru măsurarea unghiului de ascuţire a sculelor aşchietoare. Precizia verificărilor efectuate cu aceste mijloace este scăzută.</w:t>
      </w:r>
    </w:p>
    <w:p w:rsidR="000A61E0" w:rsidRDefault="000A61E0" w:rsidP="000A61E0">
      <w:pPr>
        <w:pStyle w:val="PlainText"/>
        <w:ind w:left="142" w:hanging="142"/>
        <w:jc w:val="both"/>
        <w:rPr>
          <w:rFonts w:ascii="Arial" w:hAnsi="Arial" w:cs="Arial"/>
          <w:color w:val="auto"/>
          <w:sz w:val="24"/>
          <w:szCs w:val="24"/>
          <w:lang w:val="en-US"/>
        </w:rPr>
      </w:pPr>
      <w:r>
        <w:rPr>
          <w:rFonts w:ascii="Arial" w:hAnsi="Arial" w:cs="Arial"/>
          <w:b/>
          <w:bCs/>
          <w:i/>
          <w:iCs/>
          <w:color w:val="auto"/>
          <w:sz w:val="24"/>
          <w:szCs w:val="24"/>
          <w:lang w:val="en-US"/>
        </w:rPr>
        <w:t>e.</w:t>
      </w:r>
      <w:r>
        <w:rPr>
          <w:rFonts w:ascii="Arial" w:eastAsiaTheme="minorEastAsia" w:hAnsi="Arial" w:cstheme="minorBidi"/>
          <w:noProof w:val="0"/>
          <w:color w:val="auto"/>
          <w:sz w:val="24"/>
          <w:szCs w:val="22"/>
          <w:lang w:val="en-US"/>
        </w:rPr>
        <w:t xml:space="preserve"> </w:t>
      </w:r>
      <w:r>
        <w:rPr>
          <w:rFonts w:ascii="Arial" w:hAnsi="Arial" w:cs="Arial"/>
          <w:bCs/>
          <w:iCs/>
          <w:color w:val="auto"/>
          <w:sz w:val="24"/>
          <w:szCs w:val="24"/>
          <w:lang w:val="en-US"/>
        </w:rPr>
        <w:t>Prin metoda trigonometrică, măsura unghiurilor rezultă din calcul, folosind funcţiile trigonometrice iar prin metoda goniometrică, unghiul este determinat direct în grade, minute şi secunde, utilizând raportoare, cap divizor, microscop universal. Metoda goniometrică este mai ușor de aplicat.</w:t>
      </w:r>
    </w:p>
    <w:p w:rsidR="000A61E0" w:rsidRDefault="000A61E0" w:rsidP="000A61E0">
      <w:pPr>
        <w:pStyle w:val="NoSpacing"/>
        <w:ind w:left="142" w:hanging="142"/>
        <w:jc w:val="both"/>
        <w:rPr>
          <w:lang w:val="ro-RO"/>
        </w:rPr>
      </w:pPr>
    </w:p>
    <w:p w:rsidR="000A61E0" w:rsidRDefault="000A61E0">
      <w:pPr>
        <w:rPr>
          <w:b/>
          <w:bCs/>
          <w:lang w:val="ro-RO"/>
        </w:rPr>
      </w:pPr>
      <w:r>
        <w:rPr>
          <w:b/>
          <w:bCs/>
          <w:lang w:val="ro-RO"/>
        </w:rPr>
        <w:br w:type="page"/>
      </w:r>
    </w:p>
    <w:p w:rsidR="000A61E0" w:rsidRDefault="000A61E0" w:rsidP="000A61E0">
      <w:pPr>
        <w:pStyle w:val="NoSpacing"/>
        <w:ind w:left="142" w:hanging="142"/>
        <w:rPr>
          <w:b/>
          <w:bCs/>
          <w:lang w:val="ro-RO"/>
        </w:rPr>
      </w:pPr>
    </w:p>
    <w:p w:rsidR="000A61E0" w:rsidRDefault="000A61E0" w:rsidP="000A61E0">
      <w:pPr>
        <w:pStyle w:val="NoSpacing"/>
        <w:ind w:left="142" w:hanging="142"/>
        <w:rPr>
          <w:b/>
          <w:bCs/>
          <w:lang w:val="ro-RO"/>
        </w:rPr>
      </w:pPr>
      <w:r>
        <w:rPr>
          <w:b/>
          <w:bCs/>
          <w:lang w:val="ro-RO"/>
        </w:rPr>
        <w:t>3</w:t>
      </w:r>
      <w:r>
        <w:rPr>
          <w:b/>
          <w:bCs/>
          <w:lang w:val="ro-RO"/>
        </w:rPr>
        <w:t xml:space="preserve">. Realizați un eseu structurat cu tema  </w:t>
      </w:r>
      <w:r>
        <w:rPr>
          <w:b/>
          <w:bCs/>
          <w:i/>
          <w:lang w:val="ro-RO"/>
        </w:rPr>
        <w:t>“Mijloace de măsurare pentru  lungimi”</w:t>
      </w:r>
      <w:r>
        <w:rPr>
          <w:b/>
          <w:bCs/>
          <w:lang w:val="ro-RO"/>
        </w:rPr>
        <w:t xml:space="preserve"> urmărind:      </w:t>
      </w:r>
      <w:r>
        <w:rPr>
          <w:b/>
          <w:bCs/>
          <w:lang w:val="ro-RO"/>
        </w:rPr>
        <w:tab/>
      </w:r>
      <w:r>
        <w:rPr>
          <w:b/>
          <w:bCs/>
          <w:lang w:val="ro-RO"/>
        </w:rPr>
        <w:tab/>
      </w:r>
    </w:p>
    <w:p w:rsidR="000A61E0" w:rsidRDefault="000A61E0" w:rsidP="000A61E0">
      <w:pPr>
        <w:pStyle w:val="NoSpacing"/>
        <w:numPr>
          <w:ilvl w:val="0"/>
          <w:numId w:val="7"/>
        </w:numPr>
        <w:ind w:left="142" w:hanging="142"/>
        <w:rPr>
          <w:bCs/>
          <w:lang w:val="ro-RO"/>
        </w:rPr>
      </w:pPr>
      <w:r>
        <w:rPr>
          <w:lang w:val="ro-RO"/>
        </w:rPr>
        <w:t>Enumerarea și descrierea i</w:t>
      </w:r>
      <w:r>
        <w:rPr>
          <w:bCs/>
          <w:lang w:val="ro-RO"/>
        </w:rPr>
        <w:t>nstrumentelor cu riglă şi cursor pentru măsurarea lungimilor</w:t>
      </w:r>
    </w:p>
    <w:p w:rsidR="000A61E0" w:rsidRDefault="000A61E0" w:rsidP="000A61E0">
      <w:pPr>
        <w:pStyle w:val="NoSpacing"/>
        <w:numPr>
          <w:ilvl w:val="0"/>
          <w:numId w:val="7"/>
        </w:numPr>
        <w:ind w:left="142" w:hanging="142"/>
        <w:rPr>
          <w:lang w:val="ro-RO"/>
        </w:rPr>
      </w:pPr>
      <w:r>
        <w:rPr>
          <w:lang w:val="ro-RO"/>
        </w:rPr>
        <w:t>Clasificarea șublerelor</w:t>
      </w:r>
    </w:p>
    <w:p w:rsidR="000A61E0" w:rsidRDefault="000A61E0" w:rsidP="000A61E0">
      <w:pPr>
        <w:pStyle w:val="NoSpacing"/>
        <w:numPr>
          <w:ilvl w:val="0"/>
          <w:numId w:val="7"/>
        </w:numPr>
        <w:ind w:left="142" w:hanging="142"/>
        <w:rPr>
          <w:lang w:val="ro-RO"/>
        </w:rPr>
      </w:pPr>
      <w:r>
        <w:rPr>
          <w:lang w:val="ro-RO"/>
        </w:rPr>
        <w:t>Specificarea principiului de funcționare al micrometrului și a preciziei de măsurare a acestuia.</w:t>
      </w:r>
    </w:p>
    <w:p w:rsidR="000A61E0" w:rsidRDefault="000A61E0" w:rsidP="000A61E0">
      <w:pPr>
        <w:pStyle w:val="NoSpacing"/>
        <w:ind w:left="142" w:hanging="142"/>
        <w:rPr>
          <w:b/>
          <w:bCs/>
          <w:color w:val="00CC66"/>
        </w:rPr>
      </w:pPr>
    </w:p>
    <w:p w:rsidR="000A61E0" w:rsidRDefault="000A61E0" w:rsidP="000A61E0">
      <w:pPr>
        <w:pStyle w:val="NoSpacing"/>
        <w:ind w:left="142" w:hanging="142"/>
        <w:rPr>
          <w:b/>
          <w:bCs/>
          <w:color w:val="00CC66"/>
        </w:rPr>
      </w:pPr>
      <w:r>
        <w:rPr>
          <w:b/>
          <w:bCs/>
          <w:color w:val="00CC66"/>
        </w:rPr>
        <w:t>NIVEL</w:t>
      </w:r>
      <w:r>
        <w:rPr>
          <w:b/>
          <w:bCs/>
          <w:color w:val="00CC66"/>
        </w:rPr>
        <w:tab/>
        <w:t xml:space="preserve">: </w:t>
      </w:r>
      <w:proofErr w:type="spellStart"/>
      <w:r>
        <w:rPr>
          <w:b/>
          <w:bCs/>
          <w:color w:val="00CC66"/>
        </w:rPr>
        <w:t>dificil</w:t>
      </w:r>
      <w:proofErr w:type="spellEnd"/>
    </w:p>
    <w:p w:rsidR="000A61E0" w:rsidRDefault="000A61E0" w:rsidP="000A61E0">
      <w:pPr>
        <w:pStyle w:val="NoSpacing"/>
        <w:ind w:left="142" w:hanging="142"/>
        <w:rPr>
          <w:b/>
          <w:color w:val="00CC66"/>
        </w:rPr>
      </w:pPr>
      <w:proofErr w:type="spellStart"/>
      <w:r>
        <w:rPr>
          <w:b/>
          <w:color w:val="00CC66"/>
        </w:rPr>
        <w:t>Barem</w:t>
      </w:r>
      <w:proofErr w:type="spellEnd"/>
      <w:r>
        <w:rPr>
          <w:b/>
          <w:color w:val="00CC66"/>
        </w:rPr>
        <w:t xml:space="preserve"> de </w:t>
      </w:r>
      <w:proofErr w:type="spellStart"/>
      <w:r>
        <w:rPr>
          <w:b/>
          <w:color w:val="00CC66"/>
        </w:rPr>
        <w:t>corectare</w:t>
      </w:r>
      <w:proofErr w:type="spellEnd"/>
    </w:p>
    <w:p w:rsidR="000A61E0" w:rsidRDefault="000A61E0" w:rsidP="000A61E0">
      <w:pPr>
        <w:pStyle w:val="NoSpacing"/>
        <w:numPr>
          <w:ilvl w:val="0"/>
          <w:numId w:val="8"/>
        </w:numPr>
        <w:ind w:left="142" w:hanging="142"/>
        <w:jc w:val="both"/>
      </w:pPr>
      <w:proofErr w:type="spellStart"/>
      <w:r>
        <w:t>Această</w:t>
      </w:r>
      <w:proofErr w:type="spellEnd"/>
      <w:r>
        <w:t xml:space="preserve"> </w:t>
      </w:r>
      <w:proofErr w:type="spellStart"/>
      <w:r>
        <w:t>grupă</w:t>
      </w:r>
      <w:proofErr w:type="spellEnd"/>
      <w:r>
        <w:t xml:space="preserve"> de </w:t>
      </w:r>
      <w:proofErr w:type="spellStart"/>
      <w:r>
        <w:t>instrumente</w:t>
      </w:r>
      <w:proofErr w:type="spellEnd"/>
      <w:r>
        <w:t xml:space="preserve"> </w:t>
      </w:r>
      <w:proofErr w:type="spellStart"/>
      <w:r>
        <w:t>cuprinde</w:t>
      </w:r>
      <w:proofErr w:type="spellEnd"/>
      <w:r>
        <w:t xml:space="preserve"> </w:t>
      </w:r>
      <w:proofErr w:type="spellStart"/>
      <w:r>
        <w:t>instrumentele</w:t>
      </w:r>
      <w:proofErr w:type="spellEnd"/>
      <w:r>
        <w:t xml:space="preserve"> de </w:t>
      </w:r>
      <w:proofErr w:type="spellStart"/>
      <w:r>
        <w:t>măsurat</w:t>
      </w:r>
      <w:proofErr w:type="spellEnd"/>
      <w:r>
        <w:t xml:space="preserve"> </w:t>
      </w:r>
      <w:proofErr w:type="spellStart"/>
      <w:r>
        <w:t>fără</w:t>
      </w:r>
      <w:proofErr w:type="spellEnd"/>
      <w:r>
        <w:t xml:space="preserve"> </w:t>
      </w:r>
      <w:proofErr w:type="spellStart"/>
      <w:r>
        <w:t>vernier</w:t>
      </w:r>
      <w:proofErr w:type="spellEnd"/>
      <w:r>
        <w:t xml:space="preserve"> (</w:t>
      </w:r>
      <w:proofErr w:type="spellStart"/>
      <w:r>
        <w:t>clupe</w:t>
      </w:r>
      <w:proofErr w:type="spellEnd"/>
      <w:r>
        <w:t xml:space="preserve">, </w:t>
      </w:r>
      <w:proofErr w:type="spellStart"/>
      <w:r>
        <w:t>zoometre</w:t>
      </w:r>
      <w:proofErr w:type="spellEnd"/>
      <w:r>
        <w:t xml:space="preserve">), </w:t>
      </w:r>
      <w:proofErr w:type="spellStart"/>
      <w:r>
        <w:t>instrumentele</w:t>
      </w:r>
      <w:proofErr w:type="spellEnd"/>
      <w:r>
        <w:t xml:space="preserve"> cu </w:t>
      </w:r>
      <w:proofErr w:type="spellStart"/>
      <w:r>
        <w:t>vernier</w:t>
      </w:r>
      <w:proofErr w:type="spellEnd"/>
      <w:r>
        <w:t xml:space="preserve"> (</w:t>
      </w:r>
      <w:proofErr w:type="spellStart"/>
      <w:r>
        <w:t>şublere</w:t>
      </w:r>
      <w:proofErr w:type="spellEnd"/>
      <w:r>
        <w:t xml:space="preserve">) </w:t>
      </w:r>
      <w:proofErr w:type="spellStart"/>
      <w:r>
        <w:t>şi</w:t>
      </w:r>
      <w:proofErr w:type="spellEnd"/>
      <w:r>
        <w:t xml:space="preserve"> </w:t>
      </w:r>
      <w:proofErr w:type="spellStart"/>
      <w:r>
        <w:t>compasurile</w:t>
      </w:r>
      <w:proofErr w:type="spellEnd"/>
      <w:r>
        <w:t xml:space="preserve"> de </w:t>
      </w:r>
      <w:proofErr w:type="spellStart"/>
      <w:r>
        <w:t>măsurat</w:t>
      </w:r>
      <w:proofErr w:type="spellEnd"/>
      <w:r>
        <w:t>.</w:t>
      </w:r>
    </w:p>
    <w:p w:rsidR="000A61E0" w:rsidRDefault="000A61E0" w:rsidP="000A61E0">
      <w:pPr>
        <w:pStyle w:val="NoSpacing"/>
        <w:numPr>
          <w:ilvl w:val="0"/>
          <w:numId w:val="9"/>
        </w:numPr>
        <w:ind w:left="142" w:hanging="142"/>
        <w:jc w:val="both"/>
      </w:pPr>
      <w:proofErr w:type="spellStart"/>
      <w:r>
        <w:rPr>
          <w:bCs/>
          <w:iCs/>
        </w:rPr>
        <w:t>Clupele</w:t>
      </w:r>
      <w:proofErr w:type="spellEnd"/>
      <w:r>
        <w:rPr>
          <w:b/>
          <w:bCs/>
          <w:i/>
          <w:iCs/>
        </w:rPr>
        <w:t xml:space="preserve"> </w:t>
      </w:r>
      <w:proofErr w:type="spellStart"/>
      <w:r>
        <w:t>sunt</w:t>
      </w:r>
      <w:proofErr w:type="spellEnd"/>
      <w:r>
        <w:t xml:space="preserve"> </w:t>
      </w:r>
      <w:proofErr w:type="spellStart"/>
      <w:r>
        <w:t>instrumente</w:t>
      </w:r>
      <w:proofErr w:type="spellEnd"/>
      <w:r>
        <w:t xml:space="preserve"> din </w:t>
      </w:r>
      <w:proofErr w:type="spellStart"/>
      <w:r>
        <w:t>lemn</w:t>
      </w:r>
      <w:proofErr w:type="spellEnd"/>
      <w:r>
        <w:t xml:space="preserve">, </w:t>
      </w:r>
      <w:proofErr w:type="spellStart"/>
      <w:r>
        <w:t>folosite</w:t>
      </w:r>
      <w:proofErr w:type="spellEnd"/>
      <w:r>
        <w:t xml:space="preserve"> </w:t>
      </w:r>
      <w:proofErr w:type="spellStart"/>
      <w:r>
        <w:t>pentru</w:t>
      </w:r>
      <w:proofErr w:type="spellEnd"/>
      <w:r>
        <w:t xml:space="preserve"> </w:t>
      </w:r>
      <w:proofErr w:type="spellStart"/>
      <w:r>
        <w:t>măsurări</w:t>
      </w:r>
      <w:proofErr w:type="spellEnd"/>
      <w:r>
        <w:t xml:space="preserve"> </w:t>
      </w:r>
      <w:proofErr w:type="spellStart"/>
      <w:r>
        <w:t>exterioare</w:t>
      </w:r>
      <w:proofErr w:type="spellEnd"/>
      <w:r>
        <w:t xml:space="preserve">, </w:t>
      </w:r>
      <w:proofErr w:type="spellStart"/>
      <w:r>
        <w:t>în</w:t>
      </w:r>
      <w:proofErr w:type="spellEnd"/>
      <w:r>
        <w:t xml:space="preserve"> </w:t>
      </w:r>
      <w:proofErr w:type="spellStart"/>
      <w:r>
        <w:t>domeniul</w:t>
      </w:r>
      <w:proofErr w:type="spellEnd"/>
      <w:r>
        <w:t xml:space="preserve"> </w:t>
      </w:r>
      <w:proofErr w:type="spellStart"/>
      <w:r>
        <w:t>forestier</w:t>
      </w:r>
      <w:proofErr w:type="spellEnd"/>
      <w:r>
        <w:t xml:space="preserve"> </w:t>
      </w:r>
      <w:proofErr w:type="spellStart"/>
      <w:r>
        <w:t>şi</w:t>
      </w:r>
      <w:proofErr w:type="spellEnd"/>
      <w:r>
        <w:t xml:space="preserve"> </w:t>
      </w:r>
      <w:proofErr w:type="spellStart"/>
      <w:r>
        <w:t>în</w:t>
      </w:r>
      <w:proofErr w:type="spellEnd"/>
      <w:r>
        <w:t xml:space="preserve"> </w:t>
      </w:r>
      <w:proofErr w:type="spellStart"/>
      <w:r>
        <w:t>industria</w:t>
      </w:r>
      <w:proofErr w:type="spellEnd"/>
      <w:r>
        <w:t xml:space="preserve"> de </w:t>
      </w:r>
      <w:proofErr w:type="spellStart"/>
      <w:r>
        <w:t>prelucrare</w:t>
      </w:r>
      <w:proofErr w:type="spellEnd"/>
      <w:r>
        <w:t xml:space="preserve"> a </w:t>
      </w:r>
      <w:proofErr w:type="spellStart"/>
      <w:r>
        <w:t>lemnului</w:t>
      </w:r>
      <w:proofErr w:type="spellEnd"/>
      <w:r>
        <w:t>.</w:t>
      </w:r>
    </w:p>
    <w:p w:rsidR="000A61E0" w:rsidRDefault="000A61E0" w:rsidP="000A61E0">
      <w:pPr>
        <w:pStyle w:val="NoSpacing"/>
        <w:numPr>
          <w:ilvl w:val="0"/>
          <w:numId w:val="9"/>
        </w:numPr>
        <w:ind w:left="142" w:hanging="142"/>
        <w:jc w:val="both"/>
      </w:pPr>
      <w:proofErr w:type="spellStart"/>
      <w:r>
        <w:rPr>
          <w:bCs/>
          <w:iCs/>
        </w:rPr>
        <w:t>Zoometrele</w:t>
      </w:r>
      <w:proofErr w:type="spellEnd"/>
      <w:r>
        <w:rPr>
          <w:b/>
          <w:bCs/>
          <w:i/>
          <w:iCs/>
        </w:rPr>
        <w:t xml:space="preserve"> </w:t>
      </w:r>
      <w:proofErr w:type="spellStart"/>
      <w:r>
        <w:t>sunt</w:t>
      </w:r>
      <w:proofErr w:type="spellEnd"/>
      <w:r>
        <w:t xml:space="preserve"> </w:t>
      </w:r>
      <w:proofErr w:type="spellStart"/>
      <w:r>
        <w:t>instrumente</w:t>
      </w:r>
      <w:proofErr w:type="spellEnd"/>
      <w:r>
        <w:t xml:space="preserve"> </w:t>
      </w:r>
      <w:proofErr w:type="spellStart"/>
      <w:r>
        <w:t>utilizate</w:t>
      </w:r>
      <w:proofErr w:type="spellEnd"/>
      <w:r>
        <w:t xml:space="preserve"> la </w:t>
      </w:r>
      <w:proofErr w:type="spellStart"/>
      <w:r>
        <w:t>măsurarea</w:t>
      </w:r>
      <w:proofErr w:type="spellEnd"/>
      <w:r>
        <w:t xml:space="preserve"> </w:t>
      </w:r>
      <w:proofErr w:type="spellStart"/>
      <w:r>
        <w:t>înălţimii</w:t>
      </w:r>
      <w:proofErr w:type="spellEnd"/>
      <w:r>
        <w:t xml:space="preserve">, </w:t>
      </w:r>
      <w:proofErr w:type="spellStart"/>
      <w:r>
        <w:t>lungimii</w:t>
      </w:r>
      <w:proofErr w:type="spellEnd"/>
      <w:r>
        <w:t xml:space="preserve"> </w:t>
      </w:r>
      <w:proofErr w:type="spellStart"/>
      <w:r>
        <w:t>şi</w:t>
      </w:r>
      <w:proofErr w:type="spellEnd"/>
      <w:r>
        <w:t xml:space="preserve"> </w:t>
      </w:r>
      <w:proofErr w:type="spellStart"/>
      <w:r>
        <w:t>grosimii</w:t>
      </w:r>
      <w:proofErr w:type="spellEnd"/>
      <w:r>
        <w:t xml:space="preserve"> </w:t>
      </w:r>
      <w:proofErr w:type="spellStart"/>
      <w:r>
        <w:t>animalelor</w:t>
      </w:r>
      <w:proofErr w:type="spellEnd"/>
      <w:r>
        <w:t>.</w:t>
      </w:r>
    </w:p>
    <w:p w:rsidR="000A61E0" w:rsidRDefault="000A61E0" w:rsidP="000A61E0">
      <w:pPr>
        <w:pStyle w:val="NoSpacing"/>
        <w:numPr>
          <w:ilvl w:val="0"/>
          <w:numId w:val="9"/>
        </w:numPr>
        <w:ind w:left="142" w:hanging="142"/>
        <w:jc w:val="both"/>
      </w:pPr>
      <w:proofErr w:type="spellStart"/>
      <w:r>
        <w:rPr>
          <w:bCs/>
          <w:iCs/>
        </w:rPr>
        <w:t>Şublerele</w:t>
      </w:r>
      <w:proofErr w:type="spellEnd"/>
      <w:r>
        <w:rPr>
          <w:bCs/>
          <w:iCs/>
        </w:rPr>
        <w:t xml:space="preserve"> </w:t>
      </w:r>
      <w:proofErr w:type="spellStart"/>
      <w:r>
        <w:t>sunt</w:t>
      </w:r>
      <w:proofErr w:type="spellEnd"/>
      <w:r>
        <w:t xml:space="preserve"> cee </w:t>
      </w:r>
      <w:proofErr w:type="spellStart"/>
      <w:r>
        <w:t>mai</w:t>
      </w:r>
      <w:proofErr w:type="spellEnd"/>
      <w:r>
        <w:t xml:space="preserve"> </w:t>
      </w:r>
      <w:proofErr w:type="spellStart"/>
      <w:r>
        <w:t>răspândite</w:t>
      </w:r>
      <w:proofErr w:type="spellEnd"/>
      <w:r>
        <w:t xml:space="preserve"> </w:t>
      </w:r>
      <w:proofErr w:type="spellStart"/>
      <w:r>
        <w:t>mijloace</w:t>
      </w:r>
      <w:proofErr w:type="spellEnd"/>
      <w:r>
        <w:t xml:space="preserve"> </w:t>
      </w:r>
      <w:proofErr w:type="spellStart"/>
      <w:r>
        <w:t>pentru</w:t>
      </w:r>
      <w:proofErr w:type="spellEnd"/>
      <w:r>
        <w:t xml:space="preserve"> </w:t>
      </w:r>
      <w:proofErr w:type="spellStart"/>
      <w:r>
        <w:t>măsurat</w:t>
      </w:r>
      <w:proofErr w:type="spellEnd"/>
      <w:r>
        <w:t xml:space="preserve"> </w:t>
      </w:r>
      <w:proofErr w:type="spellStart"/>
      <w:r>
        <w:t>lungimi</w:t>
      </w:r>
      <w:proofErr w:type="spellEnd"/>
      <w:r>
        <w:t xml:space="preserve"> </w:t>
      </w:r>
      <w:proofErr w:type="spellStart"/>
      <w:r>
        <w:t>şi</w:t>
      </w:r>
      <w:proofErr w:type="spellEnd"/>
      <w:r>
        <w:t xml:space="preserve"> </w:t>
      </w:r>
      <w:proofErr w:type="spellStart"/>
      <w:r>
        <w:t>sunt</w:t>
      </w:r>
      <w:proofErr w:type="spellEnd"/>
      <w:r>
        <w:t xml:space="preserve"> </w:t>
      </w:r>
      <w:proofErr w:type="spellStart"/>
      <w:r>
        <w:t>formate</w:t>
      </w:r>
      <w:proofErr w:type="spellEnd"/>
      <w:r>
        <w:t xml:space="preserve"> </w:t>
      </w:r>
      <w:proofErr w:type="spellStart"/>
      <w:r>
        <w:t>dintr</w:t>
      </w:r>
      <w:proofErr w:type="spellEnd"/>
      <w:r>
        <w:t xml:space="preserve">-o </w:t>
      </w:r>
      <w:proofErr w:type="spellStart"/>
      <w:r>
        <w:t>riglă</w:t>
      </w:r>
      <w:proofErr w:type="spellEnd"/>
      <w:r>
        <w:t xml:space="preserve"> cu </w:t>
      </w:r>
      <w:proofErr w:type="spellStart"/>
      <w:r>
        <w:t>scară</w:t>
      </w:r>
      <w:proofErr w:type="spellEnd"/>
      <w:r>
        <w:t xml:space="preserve"> </w:t>
      </w:r>
      <w:proofErr w:type="spellStart"/>
      <w:r>
        <w:t>gradată</w:t>
      </w:r>
      <w:proofErr w:type="spellEnd"/>
      <w:r>
        <w:t xml:space="preserve"> </w:t>
      </w:r>
      <w:proofErr w:type="spellStart"/>
      <w:r>
        <w:t>şi</w:t>
      </w:r>
      <w:proofErr w:type="spellEnd"/>
      <w:r>
        <w:t xml:space="preserve"> </w:t>
      </w:r>
      <w:proofErr w:type="gramStart"/>
      <w:r>
        <w:t>un</w:t>
      </w:r>
      <w:proofErr w:type="gramEnd"/>
      <w:r>
        <w:t xml:space="preserve"> cursor cu </w:t>
      </w:r>
      <w:proofErr w:type="spellStart"/>
      <w:r>
        <w:t>vernier</w:t>
      </w:r>
      <w:proofErr w:type="spellEnd"/>
      <w:r>
        <w:t xml:space="preserve">. </w:t>
      </w:r>
      <w:proofErr w:type="spellStart"/>
      <w:r>
        <w:t>Precizia</w:t>
      </w:r>
      <w:proofErr w:type="spellEnd"/>
      <w:r>
        <w:t xml:space="preserve"> de </w:t>
      </w:r>
      <w:proofErr w:type="spellStart"/>
      <w:r>
        <w:t>măsurare</w:t>
      </w:r>
      <w:proofErr w:type="spellEnd"/>
      <w:r>
        <w:t xml:space="preserve"> </w:t>
      </w:r>
      <w:proofErr w:type="spellStart"/>
      <w:r>
        <w:t>poate</w:t>
      </w:r>
      <w:proofErr w:type="spellEnd"/>
      <w:r>
        <w:t xml:space="preserve"> fi: 0</w:t>
      </w:r>
      <w:proofErr w:type="gramStart"/>
      <w:r>
        <w:t>,1</w:t>
      </w:r>
      <w:proofErr w:type="gramEnd"/>
      <w:r>
        <w:t xml:space="preserve"> mm, 0,05 mm, 0,02 mm. Pot fi: de exterior, de interior, de </w:t>
      </w:r>
      <w:proofErr w:type="spellStart"/>
      <w:r>
        <w:t>adâncime</w:t>
      </w:r>
      <w:proofErr w:type="spellEnd"/>
      <w:r>
        <w:t xml:space="preserve">, de </w:t>
      </w:r>
      <w:proofErr w:type="spellStart"/>
      <w:r>
        <w:t>trasaj</w:t>
      </w:r>
      <w:proofErr w:type="spellEnd"/>
      <w:r>
        <w:t xml:space="preserve">, </w:t>
      </w:r>
      <w:proofErr w:type="spellStart"/>
      <w:r>
        <w:t>speciale</w:t>
      </w:r>
      <w:proofErr w:type="spellEnd"/>
      <w:r>
        <w:t>.</w:t>
      </w:r>
    </w:p>
    <w:p w:rsidR="000A61E0" w:rsidRDefault="000A61E0" w:rsidP="000A61E0">
      <w:pPr>
        <w:pStyle w:val="NoSpacing"/>
        <w:numPr>
          <w:ilvl w:val="0"/>
          <w:numId w:val="9"/>
        </w:numPr>
        <w:ind w:left="142" w:hanging="142"/>
        <w:jc w:val="both"/>
      </w:pPr>
      <w:proofErr w:type="spellStart"/>
      <w:r>
        <w:rPr>
          <w:bCs/>
          <w:iCs/>
        </w:rPr>
        <w:t>Compasurile</w:t>
      </w:r>
      <w:proofErr w:type="spellEnd"/>
      <w:r>
        <w:rPr>
          <w:bCs/>
          <w:iCs/>
        </w:rPr>
        <w:t xml:space="preserve"> </w:t>
      </w:r>
      <w:proofErr w:type="spellStart"/>
      <w:r>
        <w:rPr>
          <w:bCs/>
          <w:iCs/>
        </w:rPr>
        <w:t>pentru</w:t>
      </w:r>
      <w:proofErr w:type="spellEnd"/>
      <w:r>
        <w:rPr>
          <w:bCs/>
          <w:iCs/>
        </w:rPr>
        <w:t xml:space="preserve"> </w:t>
      </w:r>
      <w:proofErr w:type="spellStart"/>
      <w:r>
        <w:rPr>
          <w:bCs/>
          <w:iCs/>
        </w:rPr>
        <w:t>măsurat</w:t>
      </w:r>
      <w:proofErr w:type="spellEnd"/>
      <w:r>
        <w:rPr>
          <w:b/>
          <w:bCs/>
          <w:i/>
          <w:iCs/>
        </w:rPr>
        <w:t xml:space="preserve"> </w:t>
      </w:r>
      <w:proofErr w:type="spellStart"/>
      <w:r>
        <w:t>sunt</w:t>
      </w:r>
      <w:proofErr w:type="spellEnd"/>
      <w:r>
        <w:t xml:space="preserve"> </w:t>
      </w:r>
      <w:proofErr w:type="spellStart"/>
      <w:r>
        <w:t>compuse</w:t>
      </w:r>
      <w:proofErr w:type="spellEnd"/>
      <w:r>
        <w:t xml:space="preserve"> din bare articulate, terminate cu </w:t>
      </w:r>
      <w:proofErr w:type="spellStart"/>
      <w:r>
        <w:t>vârfuri</w:t>
      </w:r>
      <w:proofErr w:type="spellEnd"/>
      <w:r>
        <w:t xml:space="preserve"> </w:t>
      </w:r>
      <w:proofErr w:type="spellStart"/>
      <w:r>
        <w:t>utilizate</w:t>
      </w:r>
      <w:proofErr w:type="spellEnd"/>
      <w:r>
        <w:t xml:space="preserve"> </w:t>
      </w:r>
      <w:proofErr w:type="spellStart"/>
      <w:r>
        <w:t>pentru</w:t>
      </w:r>
      <w:proofErr w:type="spellEnd"/>
      <w:r>
        <w:t xml:space="preserve"> </w:t>
      </w:r>
      <w:proofErr w:type="spellStart"/>
      <w:r>
        <w:t>încadrarea</w:t>
      </w:r>
      <w:proofErr w:type="spellEnd"/>
      <w:r>
        <w:t xml:space="preserve"> </w:t>
      </w:r>
      <w:proofErr w:type="spellStart"/>
      <w:r>
        <w:t>piesei</w:t>
      </w:r>
      <w:proofErr w:type="spellEnd"/>
      <w:r>
        <w:t xml:space="preserve"> de </w:t>
      </w:r>
      <w:proofErr w:type="spellStart"/>
      <w:r>
        <w:t>măsurat</w:t>
      </w:r>
      <w:proofErr w:type="spellEnd"/>
      <w:r>
        <w:t xml:space="preserve">. </w:t>
      </w:r>
      <w:proofErr w:type="spellStart"/>
      <w:r>
        <w:t>Compasurile</w:t>
      </w:r>
      <w:proofErr w:type="spellEnd"/>
      <w:r>
        <w:t xml:space="preserve"> </w:t>
      </w:r>
      <w:proofErr w:type="spellStart"/>
      <w:r>
        <w:t>sunt</w:t>
      </w:r>
      <w:proofErr w:type="spellEnd"/>
      <w:r>
        <w:t xml:space="preserve"> </w:t>
      </w:r>
      <w:proofErr w:type="spellStart"/>
      <w:r>
        <w:t>prevăzute</w:t>
      </w:r>
      <w:proofErr w:type="spellEnd"/>
      <w:r>
        <w:t xml:space="preserve"> cu </w:t>
      </w:r>
      <w:proofErr w:type="gramStart"/>
      <w:r>
        <w:t>un</w:t>
      </w:r>
      <w:proofErr w:type="gramEnd"/>
      <w:r>
        <w:t xml:space="preserve"> sector circular, </w:t>
      </w:r>
      <w:proofErr w:type="spellStart"/>
      <w:r>
        <w:t>divizat</w:t>
      </w:r>
      <w:proofErr w:type="spellEnd"/>
      <w:r>
        <w:t xml:space="preserve"> </w:t>
      </w:r>
      <w:proofErr w:type="spellStart"/>
      <w:r>
        <w:t>în</w:t>
      </w:r>
      <w:proofErr w:type="spellEnd"/>
      <w:r>
        <w:t xml:space="preserve"> </w:t>
      </w:r>
      <w:proofErr w:type="spellStart"/>
      <w:r>
        <w:t>unităţi</w:t>
      </w:r>
      <w:proofErr w:type="spellEnd"/>
      <w:r>
        <w:t xml:space="preserve"> de </w:t>
      </w:r>
      <w:proofErr w:type="spellStart"/>
      <w:r>
        <w:t>lungime</w:t>
      </w:r>
      <w:proofErr w:type="spellEnd"/>
      <w:r>
        <w:t>.</w:t>
      </w:r>
    </w:p>
    <w:p w:rsidR="000A61E0" w:rsidRDefault="000A61E0" w:rsidP="000A61E0">
      <w:pPr>
        <w:pStyle w:val="NoSpacing"/>
        <w:ind w:left="142" w:hanging="142"/>
        <w:jc w:val="both"/>
      </w:pPr>
    </w:p>
    <w:p w:rsidR="000A61E0" w:rsidRDefault="000A61E0" w:rsidP="000A61E0">
      <w:pPr>
        <w:pStyle w:val="NoSpacing"/>
        <w:ind w:left="142" w:hanging="142"/>
        <w:jc w:val="both"/>
        <w:rPr>
          <w:rFonts w:eastAsia="Times New Roman" w:cs="Times New Roman"/>
          <w:lang w:val="ro-RO"/>
        </w:rPr>
      </w:pPr>
      <w:r>
        <w:rPr>
          <w:lang w:val="ro-RO"/>
        </w:rPr>
        <w:t xml:space="preserve">b.  </w:t>
      </w:r>
      <w:r>
        <w:rPr>
          <w:rFonts w:eastAsia="Times New Roman" w:cs="Times New Roman"/>
          <w:lang w:val="ro-RO"/>
        </w:rPr>
        <w:t xml:space="preserve">clasificarea şublerelor: </w:t>
      </w:r>
    </w:p>
    <w:p w:rsidR="000A61E0" w:rsidRDefault="000A61E0" w:rsidP="000A61E0">
      <w:pPr>
        <w:pStyle w:val="NoSpacing"/>
        <w:ind w:left="142" w:hanging="142"/>
        <w:jc w:val="both"/>
        <w:rPr>
          <w:rFonts w:eastAsia="Times New Roman" w:cs="Times New Roman"/>
          <w:b/>
          <w:bCs/>
          <w:lang w:val="ro-RO"/>
        </w:rPr>
      </w:pPr>
      <w:r>
        <w:rPr>
          <w:rFonts w:eastAsia="Times New Roman" w:cs="Times New Roman"/>
          <w:b/>
          <w:bCs/>
          <w:lang w:val="ro-RO"/>
        </w:rPr>
        <w:t>- după precizie:</w:t>
      </w:r>
    </w:p>
    <w:p w:rsidR="000A61E0" w:rsidRDefault="000A61E0" w:rsidP="000A61E0">
      <w:pPr>
        <w:pStyle w:val="NoSpacing"/>
        <w:numPr>
          <w:ilvl w:val="0"/>
          <w:numId w:val="10"/>
        </w:numPr>
        <w:tabs>
          <w:tab w:val="clear" w:pos="600"/>
          <w:tab w:val="num" w:pos="1320"/>
        </w:tabs>
        <w:ind w:left="142" w:hanging="142"/>
        <w:jc w:val="both"/>
        <w:rPr>
          <w:rFonts w:eastAsia="Times New Roman" w:cs="Times New Roman"/>
          <w:lang w:val="ro-RO"/>
        </w:rPr>
      </w:pPr>
      <w:r>
        <w:rPr>
          <w:rFonts w:eastAsia="Times New Roman" w:cs="Times New Roman"/>
          <w:lang w:val="ro-RO"/>
        </w:rPr>
        <w:t>cu precizie de 0,1 mm: la care există 10 diviziuni pe vernier;</w:t>
      </w:r>
    </w:p>
    <w:p w:rsidR="000A61E0" w:rsidRDefault="000A61E0" w:rsidP="000A61E0">
      <w:pPr>
        <w:pStyle w:val="NoSpacing"/>
        <w:numPr>
          <w:ilvl w:val="0"/>
          <w:numId w:val="10"/>
        </w:numPr>
        <w:tabs>
          <w:tab w:val="clear" w:pos="600"/>
          <w:tab w:val="num" w:pos="1320"/>
        </w:tabs>
        <w:ind w:left="142" w:hanging="142"/>
        <w:jc w:val="both"/>
        <w:rPr>
          <w:rFonts w:eastAsia="Times New Roman" w:cs="Times New Roman"/>
          <w:lang w:val="ro-RO"/>
        </w:rPr>
      </w:pPr>
      <w:r>
        <w:rPr>
          <w:rFonts w:eastAsia="Times New Roman" w:cs="Times New Roman"/>
          <w:lang w:val="ro-RO"/>
        </w:rPr>
        <w:t>cu precizie de 0,05 : cu 20 de diviziuni pe vernier;</w:t>
      </w:r>
    </w:p>
    <w:p w:rsidR="000A61E0" w:rsidRDefault="000A61E0" w:rsidP="000A61E0">
      <w:pPr>
        <w:pStyle w:val="NoSpacing"/>
        <w:numPr>
          <w:ilvl w:val="0"/>
          <w:numId w:val="10"/>
        </w:numPr>
        <w:tabs>
          <w:tab w:val="clear" w:pos="600"/>
          <w:tab w:val="num" w:pos="1320"/>
        </w:tabs>
        <w:ind w:left="142" w:hanging="142"/>
        <w:jc w:val="both"/>
        <w:rPr>
          <w:rFonts w:eastAsia="Times New Roman" w:cs="Times New Roman"/>
          <w:lang w:val="ro-RO"/>
        </w:rPr>
      </w:pPr>
      <w:r>
        <w:rPr>
          <w:rFonts w:eastAsia="Times New Roman" w:cs="Times New Roman"/>
          <w:lang w:val="ro-RO"/>
        </w:rPr>
        <w:t>cu precizie de 0,02 (cea mai mare precizie) : cu 50 de diviziuni pe vernier.</w:t>
      </w:r>
    </w:p>
    <w:p w:rsidR="000A61E0" w:rsidRDefault="000A61E0" w:rsidP="000A61E0">
      <w:pPr>
        <w:pStyle w:val="NoSpacing"/>
        <w:numPr>
          <w:ilvl w:val="0"/>
          <w:numId w:val="11"/>
        </w:numPr>
        <w:ind w:left="142" w:hanging="142"/>
        <w:jc w:val="both"/>
        <w:rPr>
          <w:rFonts w:eastAsia="Times New Roman" w:cs="Times New Roman"/>
          <w:b/>
          <w:bCs/>
          <w:lang w:val="ro-RO"/>
        </w:rPr>
      </w:pPr>
      <w:r>
        <w:rPr>
          <w:rFonts w:eastAsia="Times New Roman" w:cs="Times New Roman"/>
          <w:b/>
          <w:bCs/>
          <w:lang w:val="ro-RO"/>
        </w:rPr>
        <w:t>după  limita superioară de măsurare:</w:t>
      </w:r>
    </w:p>
    <w:p w:rsidR="000A61E0" w:rsidRDefault="000A61E0" w:rsidP="000A61E0">
      <w:pPr>
        <w:pStyle w:val="NoSpacing"/>
        <w:numPr>
          <w:ilvl w:val="1"/>
          <w:numId w:val="10"/>
        </w:numPr>
        <w:tabs>
          <w:tab w:val="clear" w:pos="1320"/>
          <w:tab w:val="num" w:pos="2040"/>
        </w:tabs>
        <w:ind w:left="142" w:hanging="142"/>
        <w:jc w:val="both"/>
        <w:rPr>
          <w:rFonts w:eastAsia="Times New Roman" w:cs="Times New Roman"/>
          <w:lang w:val="ro-RO"/>
        </w:rPr>
      </w:pPr>
      <w:r>
        <w:rPr>
          <w:rFonts w:eastAsia="Times New Roman" w:cs="Times New Roman"/>
          <w:lang w:val="ro-RO"/>
        </w:rPr>
        <w:t>limita superioară de măsurare, notată cu „L”, poate fi:</w:t>
      </w:r>
    </w:p>
    <w:p w:rsidR="000A61E0" w:rsidRDefault="000A61E0" w:rsidP="000A61E0">
      <w:pPr>
        <w:pStyle w:val="NoSpacing"/>
        <w:ind w:left="142" w:hanging="142"/>
        <w:jc w:val="both"/>
        <w:rPr>
          <w:rFonts w:eastAsia="Times New Roman" w:cs="Times New Roman"/>
          <w:lang w:val="ro-RO"/>
        </w:rPr>
      </w:pPr>
      <w:r>
        <w:rPr>
          <w:rFonts w:eastAsia="Times New Roman" w:cs="Times New Roman"/>
          <w:lang w:val="ro-RO"/>
        </w:rPr>
        <w:t xml:space="preserve">                 L= 150; 200; 300; 50</w:t>
      </w:r>
      <w:r>
        <w:rPr>
          <w:lang w:val="ro-RO"/>
        </w:rPr>
        <w:t>0; 800; 1 000; 1 500; 2 000 mm.</w:t>
      </w:r>
    </w:p>
    <w:p w:rsidR="000A61E0" w:rsidRDefault="000A61E0" w:rsidP="000A61E0">
      <w:pPr>
        <w:pStyle w:val="NoSpacing"/>
        <w:numPr>
          <w:ilvl w:val="0"/>
          <w:numId w:val="11"/>
        </w:numPr>
        <w:ind w:left="142" w:hanging="142"/>
        <w:jc w:val="both"/>
        <w:rPr>
          <w:rFonts w:eastAsia="Times New Roman" w:cs="Times New Roman"/>
          <w:b/>
          <w:bCs/>
          <w:lang w:val="ro-RO"/>
        </w:rPr>
      </w:pPr>
      <w:r>
        <w:rPr>
          <w:rFonts w:eastAsia="Times New Roman" w:cs="Times New Roman"/>
          <w:b/>
          <w:bCs/>
          <w:lang w:val="ro-RO"/>
        </w:rPr>
        <w:t>după destinaţie:</w:t>
      </w:r>
    </w:p>
    <w:p w:rsidR="000A61E0" w:rsidRDefault="000A61E0" w:rsidP="000A61E0">
      <w:pPr>
        <w:pStyle w:val="NoSpacing"/>
        <w:numPr>
          <w:ilvl w:val="0"/>
          <w:numId w:val="12"/>
        </w:numPr>
        <w:tabs>
          <w:tab w:val="clear" w:pos="720"/>
          <w:tab w:val="num" w:pos="1440"/>
        </w:tabs>
        <w:ind w:left="142" w:hanging="142"/>
        <w:jc w:val="both"/>
        <w:rPr>
          <w:rFonts w:eastAsia="Times New Roman" w:cs="Times New Roman"/>
          <w:lang w:val="ro-RO"/>
        </w:rPr>
      </w:pPr>
      <w:r>
        <w:rPr>
          <w:rFonts w:eastAsia="Times New Roman" w:cs="Times New Roman"/>
          <w:b/>
          <w:bCs/>
          <w:lang w:val="ro-RO"/>
        </w:rPr>
        <w:t>şublere de exterior şi interior:</w:t>
      </w:r>
      <w:r>
        <w:rPr>
          <w:rFonts w:eastAsia="Times New Roman" w:cs="Times New Roman"/>
          <w:lang w:val="ro-RO"/>
        </w:rPr>
        <w:t xml:space="preserve"> folosite pentru măsurarea dimensiunilor interioare şi exterioare, care pot fi prevăzute şi cu tijă pentru adâncime.</w:t>
      </w:r>
    </w:p>
    <w:p w:rsidR="000A61E0" w:rsidRDefault="000A61E0" w:rsidP="000A61E0">
      <w:pPr>
        <w:pStyle w:val="NoSpacing"/>
        <w:numPr>
          <w:ilvl w:val="0"/>
          <w:numId w:val="12"/>
        </w:numPr>
        <w:tabs>
          <w:tab w:val="clear" w:pos="720"/>
          <w:tab w:val="num" w:pos="1440"/>
        </w:tabs>
        <w:ind w:left="142" w:hanging="142"/>
        <w:jc w:val="both"/>
        <w:rPr>
          <w:rFonts w:eastAsia="Times New Roman" w:cs="Times New Roman"/>
          <w:lang w:val="ro-RO"/>
        </w:rPr>
      </w:pPr>
      <w:r>
        <w:rPr>
          <w:rFonts w:eastAsia="Times New Roman" w:cs="Times New Roman"/>
          <w:b/>
          <w:bCs/>
          <w:lang w:val="ro-RO"/>
        </w:rPr>
        <w:t xml:space="preserve">şublere pentru adâncime: </w:t>
      </w:r>
      <w:r>
        <w:rPr>
          <w:rFonts w:eastAsia="Times New Roman" w:cs="Times New Roman"/>
          <w:lang w:val="ro-RO"/>
        </w:rPr>
        <w:t>utilizate numai pentru măsurarea adâncimilor. La aceste şublere rigla culisează într-un suport -  traversă , care poartă vernierul, suprafaţa de sprijin fiind lama. Măsurarea se face aşezând şublerul pe suprafaţa frontală a găurii ce se măsoară.</w:t>
      </w:r>
    </w:p>
    <w:p w:rsidR="000A61E0" w:rsidRDefault="000A61E0" w:rsidP="000A61E0">
      <w:pPr>
        <w:pStyle w:val="NoSpacing"/>
        <w:numPr>
          <w:ilvl w:val="0"/>
          <w:numId w:val="12"/>
        </w:numPr>
        <w:tabs>
          <w:tab w:val="clear" w:pos="720"/>
          <w:tab w:val="num" w:pos="1440"/>
        </w:tabs>
        <w:ind w:left="142" w:hanging="142"/>
        <w:jc w:val="both"/>
        <w:rPr>
          <w:rFonts w:eastAsia="Times New Roman" w:cs="Times New Roman"/>
          <w:lang w:val="ro-RO"/>
        </w:rPr>
      </w:pPr>
      <w:r>
        <w:rPr>
          <w:rFonts w:eastAsia="Times New Roman" w:cs="Times New Roman"/>
          <w:b/>
          <w:bCs/>
          <w:lang w:val="ro-RO"/>
        </w:rPr>
        <w:t xml:space="preserve">şublere pentru trasaj: </w:t>
      </w:r>
      <w:r>
        <w:rPr>
          <w:rFonts w:eastAsia="Times New Roman" w:cs="Times New Roman"/>
          <w:lang w:val="ro-RO"/>
        </w:rPr>
        <w:t>cursorul este prevăzut cu un cioc ascuţit pentru trasaj</w:t>
      </w:r>
    </w:p>
    <w:p w:rsidR="000A61E0" w:rsidRDefault="000A61E0" w:rsidP="000A61E0">
      <w:pPr>
        <w:pStyle w:val="NoSpacing"/>
        <w:numPr>
          <w:ilvl w:val="0"/>
          <w:numId w:val="12"/>
        </w:numPr>
        <w:tabs>
          <w:tab w:val="clear" w:pos="720"/>
          <w:tab w:val="num" w:pos="1440"/>
        </w:tabs>
        <w:ind w:left="142" w:hanging="142"/>
        <w:jc w:val="both"/>
        <w:rPr>
          <w:lang w:val="ro-RO"/>
        </w:rPr>
      </w:pPr>
      <w:r>
        <w:rPr>
          <w:rFonts w:eastAsia="Times New Roman" w:cs="Times New Roman"/>
          <w:b/>
          <w:bCs/>
          <w:lang w:val="ro-RO"/>
        </w:rPr>
        <w:t xml:space="preserve">şublere pentru roţi dinţate: </w:t>
      </w:r>
      <w:r>
        <w:rPr>
          <w:rFonts w:eastAsia="Times New Roman" w:cs="Times New Roman"/>
          <w:lang w:val="ro-RO"/>
        </w:rPr>
        <w:t xml:space="preserve">are două rigle perpendiculare şi două cursoare cu 2 verniere. </w:t>
      </w:r>
    </w:p>
    <w:p w:rsidR="000A61E0" w:rsidRDefault="000A61E0" w:rsidP="000A61E0">
      <w:pPr>
        <w:pStyle w:val="NoSpacing"/>
        <w:ind w:left="142" w:hanging="142"/>
        <w:jc w:val="both"/>
        <w:rPr>
          <w:lang w:val="ro-RO"/>
        </w:rPr>
      </w:pPr>
    </w:p>
    <w:p w:rsidR="000A61E0" w:rsidRDefault="000A61E0" w:rsidP="000A61E0">
      <w:pPr>
        <w:pStyle w:val="NoSpacing"/>
        <w:ind w:left="142" w:hanging="142"/>
        <w:jc w:val="both"/>
      </w:pPr>
      <w:r>
        <w:rPr>
          <w:lang w:val="ro-RO"/>
        </w:rPr>
        <w:t xml:space="preserve">c.  </w:t>
      </w:r>
      <w:proofErr w:type="spellStart"/>
      <w:r>
        <w:t>Funcţionarea</w:t>
      </w:r>
      <w:proofErr w:type="spellEnd"/>
      <w:r>
        <w:t xml:space="preserve"> </w:t>
      </w:r>
      <w:proofErr w:type="spellStart"/>
      <w:r>
        <w:t>micrometrelor</w:t>
      </w:r>
      <w:proofErr w:type="spellEnd"/>
      <w:r>
        <w:t xml:space="preserve"> se </w:t>
      </w:r>
      <w:proofErr w:type="spellStart"/>
      <w:r>
        <w:t>bazează</w:t>
      </w:r>
      <w:proofErr w:type="spellEnd"/>
      <w:r>
        <w:t xml:space="preserve"> </w:t>
      </w:r>
      <w:proofErr w:type="spellStart"/>
      <w:r>
        <w:t>pe</w:t>
      </w:r>
      <w:proofErr w:type="spellEnd"/>
      <w:r>
        <w:t xml:space="preserve"> </w:t>
      </w:r>
      <w:proofErr w:type="spellStart"/>
      <w:r>
        <w:t>transformarea</w:t>
      </w:r>
      <w:proofErr w:type="spellEnd"/>
      <w:r>
        <w:t xml:space="preserve"> </w:t>
      </w:r>
      <w:proofErr w:type="spellStart"/>
      <w:r>
        <w:t>mişcării</w:t>
      </w:r>
      <w:proofErr w:type="spellEnd"/>
      <w:r>
        <w:t xml:space="preserve"> de </w:t>
      </w:r>
      <w:proofErr w:type="spellStart"/>
      <w:r>
        <w:t>rotaţie</w:t>
      </w:r>
      <w:proofErr w:type="spellEnd"/>
      <w:r>
        <w:t xml:space="preserve"> a </w:t>
      </w:r>
      <w:proofErr w:type="spellStart"/>
      <w:r>
        <w:t>unui</w:t>
      </w:r>
      <w:proofErr w:type="spellEnd"/>
      <w:r>
        <w:t xml:space="preserve"> </w:t>
      </w:r>
      <w:proofErr w:type="spellStart"/>
      <w:r>
        <w:t>şurub</w:t>
      </w:r>
      <w:proofErr w:type="spellEnd"/>
      <w:r>
        <w:t xml:space="preserve"> micrometric </w:t>
      </w:r>
      <w:proofErr w:type="spellStart"/>
      <w:r>
        <w:t>în</w:t>
      </w:r>
      <w:proofErr w:type="spellEnd"/>
      <w:r>
        <w:t xml:space="preserve"> </w:t>
      </w:r>
      <w:proofErr w:type="spellStart"/>
      <w:r>
        <w:t>mişcare</w:t>
      </w:r>
      <w:proofErr w:type="spellEnd"/>
      <w:r>
        <w:t xml:space="preserve"> de </w:t>
      </w:r>
      <w:proofErr w:type="spellStart"/>
      <w:r>
        <w:t>translaţie</w:t>
      </w:r>
      <w:proofErr w:type="spellEnd"/>
      <w:r>
        <w:t xml:space="preserve">. </w:t>
      </w:r>
      <w:proofErr w:type="spellStart"/>
      <w:r>
        <w:t>Pasul</w:t>
      </w:r>
      <w:proofErr w:type="spellEnd"/>
      <w:r>
        <w:t xml:space="preserve"> </w:t>
      </w:r>
      <w:proofErr w:type="spellStart"/>
      <w:r>
        <w:t>şurubului</w:t>
      </w:r>
      <w:proofErr w:type="spellEnd"/>
      <w:r>
        <w:t xml:space="preserve"> micrometric </w:t>
      </w:r>
      <w:proofErr w:type="spellStart"/>
      <w:r>
        <w:t>este</w:t>
      </w:r>
      <w:proofErr w:type="spellEnd"/>
      <w:r>
        <w:t xml:space="preserve"> de 0</w:t>
      </w:r>
      <w:proofErr w:type="gramStart"/>
      <w:r>
        <w:t>,5</w:t>
      </w:r>
      <w:proofErr w:type="gramEnd"/>
      <w:r>
        <w:t xml:space="preserve"> mm, </w:t>
      </w:r>
      <w:proofErr w:type="spellStart"/>
      <w:r>
        <w:t>deci</w:t>
      </w:r>
      <w:proofErr w:type="spellEnd"/>
      <w:r>
        <w:t xml:space="preserve"> la o </w:t>
      </w:r>
      <w:proofErr w:type="spellStart"/>
      <w:r>
        <w:t>rotaţie</w:t>
      </w:r>
      <w:proofErr w:type="spellEnd"/>
      <w:r>
        <w:t xml:space="preserve"> </w:t>
      </w:r>
      <w:proofErr w:type="spellStart"/>
      <w:r>
        <w:t>completă</w:t>
      </w:r>
      <w:proofErr w:type="spellEnd"/>
      <w:r>
        <w:t xml:space="preserve"> a </w:t>
      </w:r>
      <w:proofErr w:type="spellStart"/>
      <w:r>
        <w:t>tamburului</w:t>
      </w:r>
      <w:proofErr w:type="spellEnd"/>
      <w:r>
        <w:t xml:space="preserve">, </w:t>
      </w:r>
      <w:proofErr w:type="spellStart"/>
      <w:r>
        <w:t>deplasarea</w:t>
      </w:r>
      <w:proofErr w:type="spellEnd"/>
      <w:r>
        <w:t xml:space="preserve"> </w:t>
      </w:r>
      <w:proofErr w:type="spellStart"/>
      <w:r>
        <w:t>liniară</w:t>
      </w:r>
      <w:proofErr w:type="spellEnd"/>
      <w:r>
        <w:t xml:space="preserve"> a </w:t>
      </w:r>
      <w:proofErr w:type="spellStart"/>
      <w:r>
        <w:t>tijei</w:t>
      </w:r>
      <w:proofErr w:type="spellEnd"/>
      <w:r>
        <w:t xml:space="preserve"> </w:t>
      </w:r>
      <w:proofErr w:type="spellStart"/>
      <w:r>
        <w:t>este</w:t>
      </w:r>
      <w:proofErr w:type="spellEnd"/>
      <w:r>
        <w:t xml:space="preserve"> de 0,5mm. </w:t>
      </w:r>
      <w:proofErr w:type="spellStart"/>
      <w:r>
        <w:t>Micrometrele</w:t>
      </w:r>
      <w:proofErr w:type="spellEnd"/>
      <w:r>
        <w:t xml:space="preserve"> au o </w:t>
      </w:r>
      <w:proofErr w:type="spellStart"/>
      <w:r>
        <w:t>precizie</w:t>
      </w:r>
      <w:proofErr w:type="spellEnd"/>
      <w:r>
        <w:t xml:space="preserve"> de </w:t>
      </w:r>
      <w:proofErr w:type="spellStart"/>
      <w:r>
        <w:t>măsurare</w:t>
      </w:r>
      <w:proofErr w:type="spellEnd"/>
      <w:r>
        <w:t xml:space="preserve"> </w:t>
      </w:r>
      <w:proofErr w:type="spellStart"/>
      <w:r>
        <w:t>mai</w:t>
      </w:r>
      <w:proofErr w:type="spellEnd"/>
      <w:r>
        <w:t xml:space="preserve"> mare </w:t>
      </w:r>
      <w:proofErr w:type="spellStart"/>
      <w:r>
        <w:t>decât</w:t>
      </w:r>
      <w:proofErr w:type="spellEnd"/>
      <w:r>
        <w:t xml:space="preserve"> a </w:t>
      </w:r>
      <w:proofErr w:type="spellStart"/>
      <w:r>
        <w:t>şublerelor</w:t>
      </w:r>
      <w:proofErr w:type="spellEnd"/>
      <w:r>
        <w:t xml:space="preserve">, </w:t>
      </w:r>
      <w:proofErr w:type="spellStart"/>
      <w:r>
        <w:t>şi</w:t>
      </w:r>
      <w:proofErr w:type="spellEnd"/>
      <w:r>
        <w:t xml:space="preserve"> </w:t>
      </w:r>
      <w:proofErr w:type="spellStart"/>
      <w:r>
        <w:t>anume</w:t>
      </w:r>
      <w:proofErr w:type="spellEnd"/>
      <w:r>
        <w:t>: 0</w:t>
      </w:r>
      <w:proofErr w:type="gramStart"/>
      <w:r>
        <w:t>,01</w:t>
      </w:r>
      <w:proofErr w:type="gramEnd"/>
      <w:r>
        <w:t xml:space="preserve"> mm; 0,002 mm; 0,001 mm.</w:t>
      </w:r>
    </w:p>
    <w:p w:rsidR="000A61E0" w:rsidRDefault="000A61E0" w:rsidP="000A61E0">
      <w:pPr>
        <w:pStyle w:val="NoSpacing"/>
        <w:ind w:left="142" w:hanging="142"/>
        <w:rPr>
          <w:lang w:val="ro-RO"/>
        </w:rPr>
      </w:pPr>
    </w:p>
    <w:p w:rsidR="000A61E0" w:rsidRDefault="000A61E0" w:rsidP="000A61E0">
      <w:pPr>
        <w:pStyle w:val="NoSpacing"/>
        <w:ind w:left="142" w:hanging="142"/>
        <w:rPr>
          <w:b/>
          <w:bCs/>
          <w:i/>
          <w:iCs/>
        </w:rPr>
      </w:pPr>
      <w:r>
        <w:rPr>
          <w:b/>
          <w:bCs/>
          <w:lang w:val="ro-RO"/>
        </w:rPr>
        <w:lastRenderedPageBreak/>
        <w:t>4</w:t>
      </w:r>
      <w:bookmarkStart w:id="1" w:name="_GoBack"/>
      <w:bookmarkEnd w:id="1"/>
      <w:r>
        <w:rPr>
          <w:b/>
          <w:bCs/>
          <w:lang w:val="ro-RO"/>
        </w:rPr>
        <w:t>. Realizați un eseu structurat cu tema “</w:t>
      </w:r>
      <w:proofErr w:type="spellStart"/>
      <w:r>
        <w:rPr>
          <w:b/>
          <w:bCs/>
          <w:i/>
          <w:iCs/>
        </w:rPr>
        <w:t>Mijloace</w:t>
      </w:r>
      <w:proofErr w:type="spellEnd"/>
      <w:r>
        <w:rPr>
          <w:b/>
          <w:bCs/>
          <w:i/>
          <w:iCs/>
        </w:rPr>
        <w:t xml:space="preserve"> </w:t>
      </w:r>
      <w:proofErr w:type="spellStart"/>
      <w:r>
        <w:rPr>
          <w:b/>
          <w:bCs/>
          <w:i/>
          <w:iCs/>
        </w:rPr>
        <w:t>pentru</w:t>
      </w:r>
      <w:proofErr w:type="spellEnd"/>
      <w:r>
        <w:rPr>
          <w:b/>
          <w:bCs/>
          <w:i/>
          <w:iCs/>
        </w:rPr>
        <w:t xml:space="preserve"> </w:t>
      </w:r>
      <w:proofErr w:type="spellStart"/>
      <w:r>
        <w:rPr>
          <w:b/>
          <w:bCs/>
          <w:i/>
          <w:iCs/>
        </w:rPr>
        <w:t>măsurarea</w:t>
      </w:r>
      <w:proofErr w:type="spellEnd"/>
      <w:r>
        <w:rPr>
          <w:b/>
          <w:bCs/>
          <w:i/>
          <w:iCs/>
        </w:rPr>
        <w:t xml:space="preserve"> </w:t>
      </w:r>
      <w:proofErr w:type="spellStart"/>
      <w:r>
        <w:rPr>
          <w:b/>
          <w:bCs/>
          <w:i/>
          <w:iCs/>
        </w:rPr>
        <w:t>masei</w:t>
      </w:r>
      <w:proofErr w:type="spellEnd"/>
      <w:r>
        <w:rPr>
          <w:b/>
          <w:bCs/>
          <w:i/>
          <w:iCs/>
        </w:rPr>
        <w:t xml:space="preserve"> </w:t>
      </w:r>
      <w:r>
        <w:rPr>
          <w:b/>
          <w:bCs/>
          <w:lang w:val="ro-RO"/>
        </w:rPr>
        <w:t xml:space="preserve">“, care să respecte următoarea structură de idei: </w:t>
      </w:r>
    </w:p>
    <w:p w:rsidR="000A61E0" w:rsidRDefault="000A61E0" w:rsidP="000A61E0">
      <w:pPr>
        <w:pStyle w:val="NoSpacing"/>
        <w:numPr>
          <w:ilvl w:val="0"/>
          <w:numId w:val="13"/>
        </w:numPr>
        <w:ind w:left="142" w:hanging="142"/>
      </w:pPr>
      <w:proofErr w:type="spellStart"/>
      <w:r>
        <w:t>Definirea</w:t>
      </w:r>
      <w:proofErr w:type="spellEnd"/>
      <w:r>
        <w:t xml:space="preserve"> </w:t>
      </w:r>
      <w:proofErr w:type="spellStart"/>
      <w:r>
        <w:t>masei</w:t>
      </w:r>
      <w:proofErr w:type="spellEnd"/>
      <w:r>
        <w:t xml:space="preserve"> </w:t>
      </w:r>
      <w:proofErr w:type="spellStart"/>
      <w:r>
        <w:t>și</w:t>
      </w:r>
      <w:proofErr w:type="spellEnd"/>
      <w:r>
        <w:t xml:space="preserve"> </w:t>
      </w:r>
      <w:proofErr w:type="spellStart"/>
      <w:r>
        <w:t>specificarea</w:t>
      </w:r>
      <w:proofErr w:type="spellEnd"/>
      <w:r>
        <w:t xml:space="preserve"> </w:t>
      </w:r>
      <w:proofErr w:type="spellStart"/>
      <w:r>
        <w:t>unității</w:t>
      </w:r>
      <w:proofErr w:type="spellEnd"/>
      <w:r>
        <w:t xml:space="preserve"> de </w:t>
      </w:r>
      <w:proofErr w:type="spellStart"/>
      <w:r>
        <w:t>măsură</w:t>
      </w:r>
      <w:proofErr w:type="spellEnd"/>
      <w:r>
        <w:t xml:space="preserve"> </w:t>
      </w:r>
      <w:proofErr w:type="spellStart"/>
      <w:r>
        <w:t>în</w:t>
      </w:r>
      <w:proofErr w:type="spellEnd"/>
      <w:r>
        <w:t xml:space="preserve"> SI;</w:t>
      </w:r>
    </w:p>
    <w:p w:rsidR="000A61E0" w:rsidRDefault="000A61E0" w:rsidP="000A61E0">
      <w:pPr>
        <w:pStyle w:val="NoSpacing"/>
        <w:numPr>
          <w:ilvl w:val="0"/>
          <w:numId w:val="13"/>
        </w:numPr>
        <w:ind w:left="142" w:hanging="142"/>
      </w:pPr>
      <w:proofErr w:type="spellStart"/>
      <w:r>
        <w:t>Clasificarea</w:t>
      </w:r>
      <w:proofErr w:type="spellEnd"/>
      <w:r>
        <w:t xml:space="preserve"> </w:t>
      </w:r>
      <w:proofErr w:type="spellStart"/>
      <w:r>
        <w:t>mijloacelor</w:t>
      </w:r>
      <w:proofErr w:type="spellEnd"/>
      <w:r>
        <w:t xml:space="preserve"> de </w:t>
      </w:r>
      <w:proofErr w:type="spellStart"/>
      <w:r>
        <w:t>cântărit</w:t>
      </w:r>
      <w:proofErr w:type="spellEnd"/>
      <w:r>
        <w:t xml:space="preserve">                          </w:t>
      </w:r>
    </w:p>
    <w:p w:rsidR="000A61E0" w:rsidRDefault="000A61E0" w:rsidP="000A61E0">
      <w:pPr>
        <w:pStyle w:val="NoSpacing"/>
        <w:numPr>
          <w:ilvl w:val="0"/>
          <w:numId w:val="13"/>
        </w:numPr>
        <w:ind w:left="142" w:hanging="142"/>
      </w:pPr>
      <w:r>
        <w:rPr>
          <w:noProof/>
        </w:rPr>
        <w:t>Enumerarea mijloacelor de cântărire mecanice cu specificarea rolului fiecăruia dintre ele</w:t>
      </w:r>
      <w:r>
        <w:t xml:space="preserve"> ;                             </w:t>
      </w:r>
    </w:p>
    <w:p w:rsidR="000A61E0" w:rsidRDefault="000A61E0" w:rsidP="000A61E0">
      <w:pPr>
        <w:pStyle w:val="NoSpacing"/>
        <w:ind w:left="142" w:hanging="142"/>
        <w:rPr>
          <w:b/>
          <w:color w:val="00CC66"/>
        </w:rPr>
      </w:pPr>
    </w:p>
    <w:p w:rsidR="000A61E0" w:rsidRDefault="000A61E0" w:rsidP="000A61E0">
      <w:pPr>
        <w:pStyle w:val="NoSpacing"/>
        <w:ind w:left="142" w:hanging="142"/>
        <w:rPr>
          <w:b/>
          <w:color w:val="00CC66"/>
        </w:rPr>
      </w:pPr>
      <w:r>
        <w:rPr>
          <w:b/>
          <w:color w:val="00CC66"/>
        </w:rPr>
        <w:t>NIVEL</w:t>
      </w:r>
      <w:r>
        <w:rPr>
          <w:b/>
          <w:color w:val="00CC66"/>
        </w:rPr>
        <w:tab/>
        <w:t xml:space="preserve">: </w:t>
      </w:r>
      <w:proofErr w:type="spellStart"/>
      <w:r>
        <w:rPr>
          <w:b/>
          <w:color w:val="00CC66"/>
        </w:rPr>
        <w:t>dificil</w:t>
      </w:r>
      <w:proofErr w:type="spellEnd"/>
    </w:p>
    <w:p w:rsidR="000A61E0" w:rsidRDefault="000A61E0" w:rsidP="000A61E0">
      <w:pPr>
        <w:pStyle w:val="NoSpacing"/>
        <w:ind w:left="142" w:hanging="142"/>
        <w:rPr>
          <w:b/>
          <w:color w:val="00CC66"/>
        </w:rPr>
      </w:pPr>
      <w:proofErr w:type="spellStart"/>
      <w:r>
        <w:rPr>
          <w:b/>
          <w:color w:val="00CC66"/>
        </w:rPr>
        <w:t>Barem</w:t>
      </w:r>
      <w:proofErr w:type="spellEnd"/>
      <w:r>
        <w:rPr>
          <w:b/>
          <w:color w:val="00CC66"/>
        </w:rPr>
        <w:t xml:space="preserve"> de </w:t>
      </w:r>
      <w:proofErr w:type="spellStart"/>
      <w:r>
        <w:rPr>
          <w:b/>
          <w:color w:val="00CC66"/>
        </w:rPr>
        <w:t>corectare</w:t>
      </w:r>
      <w:proofErr w:type="spellEnd"/>
    </w:p>
    <w:p w:rsidR="000A61E0" w:rsidRDefault="000A61E0" w:rsidP="000A61E0">
      <w:pPr>
        <w:pStyle w:val="NoSpacing"/>
        <w:numPr>
          <w:ilvl w:val="0"/>
          <w:numId w:val="14"/>
        </w:numPr>
        <w:ind w:left="142" w:hanging="142"/>
        <w:jc w:val="both"/>
        <w:rPr>
          <w:lang w:val="ro-RO"/>
        </w:rPr>
      </w:pPr>
      <w:r>
        <w:rPr>
          <w:b/>
          <w:lang w:val="ro-RO"/>
        </w:rPr>
        <w:t>Masa</w:t>
      </w:r>
      <w:r>
        <w:rPr>
          <w:lang w:val="ro-RO"/>
        </w:rPr>
        <w:t xml:space="preserve"> m este mărimea fizică scalară fundamentală în SI, care măsoară proprietatea materiei de a fi inertă şi de a provoca un câmp gravitaţional. </w:t>
      </w:r>
    </w:p>
    <w:p w:rsidR="000A61E0" w:rsidRDefault="000A61E0" w:rsidP="000A61E0">
      <w:pPr>
        <w:pStyle w:val="NoSpacing"/>
        <w:ind w:left="142" w:hanging="142"/>
        <w:jc w:val="both"/>
        <w:rPr>
          <w:lang w:val="ro-RO"/>
        </w:rPr>
      </w:pPr>
      <w:r>
        <w:rPr>
          <w:lang w:val="ro-RO"/>
        </w:rPr>
        <w:t xml:space="preserve">Unitatea de măsură pentru masă este unitate de măsură fundamentală în SI şi poartă </w:t>
      </w:r>
    </w:p>
    <w:p w:rsidR="000A61E0" w:rsidRDefault="000A61E0" w:rsidP="000A61E0">
      <w:pPr>
        <w:pStyle w:val="NoSpacing"/>
        <w:ind w:left="142" w:hanging="142"/>
        <w:jc w:val="both"/>
        <w:rPr>
          <w:lang w:val="ro-RO"/>
        </w:rPr>
      </w:pPr>
      <w:r>
        <w:rPr>
          <w:lang w:val="ro-RO"/>
        </w:rPr>
        <w:t xml:space="preserve">denumirea de kilogram, cu simbolul kg. </w:t>
      </w:r>
    </w:p>
    <w:p w:rsidR="000A61E0" w:rsidRDefault="000A61E0" w:rsidP="000A61E0">
      <w:pPr>
        <w:pStyle w:val="NoSpacing"/>
        <w:ind w:left="142" w:hanging="142"/>
        <w:jc w:val="both"/>
        <w:rPr>
          <w:lang w:val="ro-RO"/>
        </w:rPr>
      </w:pPr>
      <w:r>
        <w:rPr>
          <w:b/>
          <w:lang w:val="ro-RO"/>
        </w:rPr>
        <w:t>b.  Clasificarea</w:t>
      </w:r>
    </w:p>
    <w:p w:rsidR="000A61E0" w:rsidRDefault="000A61E0" w:rsidP="000A61E0">
      <w:pPr>
        <w:pStyle w:val="NoSpacing"/>
        <w:numPr>
          <w:ilvl w:val="0"/>
          <w:numId w:val="15"/>
        </w:numPr>
        <w:ind w:left="142" w:hanging="142"/>
        <w:jc w:val="both"/>
        <w:rPr>
          <w:lang w:val="ro-RO"/>
        </w:rPr>
      </w:pPr>
      <w:r>
        <w:rPr>
          <w:lang w:val="ro-RO"/>
        </w:rPr>
        <w:t xml:space="preserve">După numărul de pârghii utilizate: </w:t>
      </w:r>
    </w:p>
    <w:p w:rsidR="000A61E0" w:rsidRDefault="000A61E0" w:rsidP="000A61E0">
      <w:pPr>
        <w:pStyle w:val="NoSpacing"/>
        <w:ind w:left="142" w:hanging="142"/>
        <w:jc w:val="both"/>
        <w:rPr>
          <w:lang w:val="ro-RO"/>
        </w:rPr>
      </w:pPr>
      <w:r>
        <w:rPr>
          <w:lang w:val="ro-RO"/>
        </w:rPr>
        <w:t xml:space="preserve">- instrumente cu o pârghie, numite balanţe, care pot fi cu braţe egale sau inegale; </w:t>
      </w:r>
    </w:p>
    <w:p w:rsidR="000A61E0" w:rsidRDefault="000A61E0" w:rsidP="000A61E0">
      <w:pPr>
        <w:pStyle w:val="NoSpacing"/>
        <w:ind w:left="142" w:hanging="142"/>
        <w:jc w:val="both"/>
        <w:rPr>
          <w:lang w:val="ro-RO"/>
        </w:rPr>
      </w:pPr>
      <w:r>
        <w:rPr>
          <w:lang w:val="ro-RO"/>
        </w:rPr>
        <w:t xml:space="preserve">- instrumente cu mai multe pârghii, numite bascule, la care braţele pârghiilor sunt în general </w:t>
      </w:r>
    </w:p>
    <w:p w:rsidR="000A61E0" w:rsidRDefault="000A61E0" w:rsidP="000A61E0">
      <w:pPr>
        <w:pStyle w:val="NoSpacing"/>
        <w:ind w:left="142" w:hanging="142"/>
        <w:jc w:val="both"/>
        <w:rPr>
          <w:lang w:val="ro-RO"/>
        </w:rPr>
      </w:pPr>
      <w:r>
        <w:rPr>
          <w:lang w:val="ro-RO"/>
        </w:rPr>
        <w:t xml:space="preserve">inegale. </w:t>
      </w:r>
    </w:p>
    <w:p w:rsidR="000A61E0" w:rsidRDefault="000A61E0" w:rsidP="000A61E0">
      <w:pPr>
        <w:pStyle w:val="NoSpacing"/>
        <w:numPr>
          <w:ilvl w:val="0"/>
          <w:numId w:val="15"/>
        </w:numPr>
        <w:ind w:left="142" w:hanging="142"/>
        <w:jc w:val="both"/>
        <w:rPr>
          <w:lang w:val="ro-RO"/>
        </w:rPr>
      </w:pPr>
      <w:r>
        <w:rPr>
          <w:lang w:val="ro-RO"/>
        </w:rPr>
        <w:t xml:space="preserve">După modul de efectuare a cântăririlor: </w:t>
      </w:r>
    </w:p>
    <w:p w:rsidR="000A61E0" w:rsidRDefault="000A61E0" w:rsidP="000A61E0">
      <w:pPr>
        <w:pStyle w:val="NoSpacing"/>
        <w:ind w:left="142" w:hanging="142"/>
        <w:jc w:val="both"/>
        <w:rPr>
          <w:lang w:val="ro-RO"/>
        </w:rPr>
      </w:pPr>
      <w:r>
        <w:rPr>
          <w:lang w:val="ro-RO"/>
        </w:rPr>
        <w:t xml:space="preserve">- manuale, la care toate operaţiile (aşezarea pe masa de cântărit, aşezarea greutăţilor şi ridicarea </w:t>
      </w:r>
    </w:p>
    <w:p w:rsidR="000A61E0" w:rsidRDefault="000A61E0" w:rsidP="000A61E0">
      <w:pPr>
        <w:pStyle w:val="NoSpacing"/>
        <w:ind w:left="142" w:hanging="142"/>
        <w:jc w:val="both"/>
        <w:rPr>
          <w:lang w:val="ro-RO"/>
        </w:rPr>
      </w:pPr>
      <w:r>
        <w:rPr>
          <w:lang w:val="ro-RO"/>
        </w:rPr>
        <w:t xml:space="preserve">de pe aparat) sunt realizate de un operator; </w:t>
      </w:r>
    </w:p>
    <w:p w:rsidR="000A61E0" w:rsidRDefault="000A61E0" w:rsidP="000A61E0">
      <w:pPr>
        <w:pStyle w:val="NoSpacing"/>
        <w:ind w:left="142" w:hanging="142"/>
        <w:jc w:val="both"/>
        <w:rPr>
          <w:lang w:val="ro-RO"/>
        </w:rPr>
      </w:pPr>
      <w:r>
        <w:rPr>
          <w:lang w:val="ro-RO"/>
        </w:rPr>
        <w:t xml:space="preserve">- semiautomate, la care o serie de operaţii se execută automat; </w:t>
      </w:r>
    </w:p>
    <w:p w:rsidR="000A61E0" w:rsidRDefault="000A61E0" w:rsidP="000A61E0">
      <w:pPr>
        <w:pStyle w:val="NoSpacing"/>
        <w:ind w:left="142" w:hanging="142"/>
        <w:jc w:val="both"/>
        <w:rPr>
          <w:lang w:val="ro-RO"/>
        </w:rPr>
      </w:pPr>
      <w:r>
        <w:rPr>
          <w:lang w:val="ro-RO"/>
        </w:rPr>
        <w:t xml:space="preserve">- automate, la care toate operaţiile se execută automat. </w:t>
      </w:r>
    </w:p>
    <w:p w:rsidR="000A61E0" w:rsidRDefault="000A61E0" w:rsidP="000A61E0">
      <w:pPr>
        <w:pStyle w:val="NoSpacing"/>
        <w:numPr>
          <w:ilvl w:val="0"/>
          <w:numId w:val="15"/>
        </w:numPr>
        <w:ind w:left="142" w:hanging="142"/>
        <w:jc w:val="both"/>
        <w:rPr>
          <w:lang w:val="ro-RO"/>
        </w:rPr>
      </w:pPr>
      <w:r>
        <w:rPr>
          <w:lang w:val="ro-RO"/>
        </w:rPr>
        <w:t xml:space="preserve">După modul de instalare: </w:t>
      </w:r>
    </w:p>
    <w:p w:rsidR="000A61E0" w:rsidRDefault="000A61E0" w:rsidP="000A61E0">
      <w:pPr>
        <w:pStyle w:val="NoSpacing"/>
        <w:ind w:left="142" w:hanging="142"/>
        <w:jc w:val="both"/>
        <w:rPr>
          <w:lang w:val="ro-RO"/>
        </w:rPr>
      </w:pPr>
      <w:r>
        <w:rPr>
          <w:lang w:val="ro-RO"/>
        </w:rPr>
        <w:t xml:space="preserve">- fixe; </w:t>
      </w:r>
    </w:p>
    <w:p w:rsidR="000A61E0" w:rsidRDefault="000A61E0" w:rsidP="000A61E0">
      <w:pPr>
        <w:pStyle w:val="NoSpacing"/>
        <w:ind w:left="142" w:hanging="142"/>
        <w:jc w:val="both"/>
        <w:rPr>
          <w:lang w:val="ro-RO"/>
        </w:rPr>
      </w:pPr>
      <w:r>
        <w:rPr>
          <w:lang w:val="ro-RO"/>
        </w:rPr>
        <w:t xml:space="preserve">- transportabile. </w:t>
      </w:r>
    </w:p>
    <w:p w:rsidR="000A61E0" w:rsidRDefault="000A61E0" w:rsidP="000A61E0">
      <w:pPr>
        <w:pStyle w:val="NoSpacing"/>
        <w:numPr>
          <w:ilvl w:val="0"/>
          <w:numId w:val="15"/>
        </w:numPr>
        <w:ind w:left="142" w:hanging="142"/>
        <w:jc w:val="both"/>
        <w:rPr>
          <w:lang w:val="ro-RO"/>
        </w:rPr>
      </w:pPr>
      <w:r>
        <w:rPr>
          <w:lang w:val="ro-RO"/>
        </w:rPr>
        <w:t xml:space="preserve">După principiul de funcţionare: </w:t>
      </w:r>
    </w:p>
    <w:p w:rsidR="000A61E0" w:rsidRDefault="000A61E0" w:rsidP="000A61E0">
      <w:pPr>
        <w:pStyle w:val="NoSpacing"/>
        <w:ind w:left="142" w:hanging="142"/>
        <w:jc w:val="both"/>
        <w:rPr>
          <w:lang w:val="ro-RO"/>
        </w:rPr>
      </w:pPr>
      <w:r>
        <w:rPr>
          <w:lang w:val="ro-RO"/>
        </w:rPr>
        <w:t xml:space="preserve">- mecanice; </w:t>
      </w:r>
    </w:p>
    <w:p w:rsidR="000A61E0" w:rsidRDefault="000A61E0" w:rsidP="000A61E0">
      <w:pPr>
        <w:pStyle w:val="NoSpacing"/>
        <w:ind w:left="142" w:hanging="142"/>
        <w:jc w:val="both"/>
        <w:rPr>
          <w:lang w:val="ro-RO"/>
        </w:rPr>
      </w:pPr>
      <w:r>
        <w:rPr>
          <w:lang w:val="ro-RO"/>
        </w:rPr>
        <w:t>- electromecanice</w:t>
      </w:r>
    </w:p>
    <w:p w:rsidR="000A61E0" w:rsidRDefault="000A61E0" w:rsidP="000A61E0">
      <w:pPr>
        <w:pStyle w:val="NoSpacing"/>
        <w:ind w:left="142" w:hanging="142"/>
        <w:jc w:val="both"/>
        <w:rPr>
          <w:b/>
          <w:lang w:val="ro-RO"/>
        </w:rPr>
      </w:pPr>
      <w:r>
        <w:rPr>
          <w:b/>
          <w:lang w:val="ro-RO"/>
        </w:rPr>
        <w:t xml:space="preserve">c.  </w:t>
      </w:r>
    </w:p>
    <w:p w:rsidR="000A61E0" w:rsidRDefault="000A61E0" w:rsidP="000A61E0">
      <w:pPr>
        <w:pStyle w:val="NoSpacing"/>
        <w:numPr>
          <w:ilvl w:val="0"/>
          <w:numId w:val="15"/>
        </w:numPr>
        <w:ind w:left="142" w:hanging="142"/>
        <w:jc w:val="both"/>
        <w:rPr>
          <w:lang w:val="ro-RO"/>
        </w:rPr>
      </w:pPr>
      <w:r>
        <w:rPr>
          <w:lang w:val="ro-RO"/>
        </w:rPr>
        <w:t xml:space="preserve">Balanţele etalon sunt utilizate pentru transmiterea unităţii de masă şi pentru </w:t>
      </w:r>
    </w:p>
    <w:p w:rsidR="000A61E0" w:rsidRDefault="000A61E0" w:rsidP="000A61E0">
      <w:pPr>
        <w:pStyle w:val="NoSpacing"/>
        <w:ind w:left="142" w:hanging="142"/>
        <w:jc w:val="both"/>
        <w:rPr>
          <w:lang w:val="ro-RO"/>
        </w:rPr>
      </w:pPr>
      <w:r>
        <w:rPr>
          <w:lang w:val="ro-RO"/>
        </w:rPr>
        <w:t>verificarea maselor.</w:t>
      </w:r>
    </w:p>
    <w:p w:rsidR="000A61E0" w:rsidRDefault="000A61E0" w:rsidP="000A61E0">
      <w:pPr>
        <w:pStyle w:val="NoSpacing"/>
        <w:numPr>
          <w:ilvl w:val="0"/>
          <w:numId w:val="15"/>
        </w:numPr>
        <w:ind w:left="142" w:hanging="142"/>
        <w:jc w:val="both"/>
        <w:rPr>
          <w:lang w:val="ro-RO"/>
        </w:rPr>
      </w:pPr>
      <w:r>
        <w:rPr>
          <w:lang w:val="ro-RO"/>
        </w:rPr>
        <w:t xml:space="preserve">Balanţele analitice sunt utilizate în laboratoare, precum şi în activitatea </w:t>
      </w:r>
    </w:p>
    <w:p w:rsidR="000A61E0" w:rsidRDefault="000A61E0" w:rsidP="000A61E0">
      <w:pPr>
        <w:pStyle w:val="NoSpacing"/>
        <w:ind w:left="142" w:hanging="142"/>
        <w:jc w:val="both"/>
        <w:rPr>
          <w:lang w:val="ro-RO"/>
        </w:rPr>
      </w:pPr>
      <w:r>
        <w:rPr>
          <w:lang w:val="ro-RO"/>
        </w:rPr>
        <w:t>didactică şi de cercetare</w:t>
      </w:r>
    </w:p>
    <w:p w:rsidR="000A61E0" w:rsidRDefault="000A61E0" w:rsidP="000A61E0">
      <w:pPr>
        <w:pStyle w:val="NoSpacing"/>
        <w:numPr>
          <w:ilvl w:val="0"/>
          <w:numId w:val="15"/>
        </w:numPr>
        <w:ind w:left="142" w:hanging="142"/>
        <w:jc w:val="both"/>
        <w:rPr>
          <w:lang w:val="ro-RO"/>
        </w:rPr>
      </w:pPr>
      <w:r>
        <w:rPr>
          <w:lang w:val="ro-RO"/>
        </w:rPr>
        <w:t>Balanţele tehnice sunt  utilizate la cântăriri curente, de precizie redusă.</w:t>
      </w:r>
    </w:p>
    <w:p w:rsidR="000A61E0" w:rsidRDefault="000A61E0" w:rsidP="000A61E0">
      <w:pPr>
        <w:pStyle w:val="NoSpacing"/>
        <w:numPr>
          <w:ilvl w:val="0"/>
          <w:numId w:val="15"/>
        </w:numPr>
        <w:ind w:left="142" w:hanging="142"/>
        <w:jc w:val="both"/>
        <w:rPr>
          <w:lang w:val="ro-RO"/>
        </w:rPr>
      </w:pPr>
      <w:r>
        <w:rPr>
          <w:lang w:val="ro-RO"/>
        </w:rPr>
        <w:t>Balanţele compuse  sunt cel mai des utilizate în activităţile curente de cântărire.</w:t>
      </w:r>
    </w:p>
    <w:p w:rsidR="000A61E0" w:rsidRDefault="000A61E0" w:rsidP="000A61E0">
      <w:pPr>
        <w:pStyle w:val="NoSpacing"/>
        <w:numPr>
          <w:ilvl w:val="0"/>
          <w:numId w:val="15"/>
        </w:numPr>
        <w:ind w:left="142" w:hanging="142"/>
        <w:jc w:val="both"/>
        <w:rPr>
          <w:lang w:val="ro-RO"/>
        </w:rPr>
      </w:pPr>
      <w:r>
        <w:rPr>
          <w:lang w:val="ro-RO"/>
        </w:rPr>
        <w:t>Basculele zecimale sunt folosite la cântărirea maselor de ordinul sutelor de kilograme.</w:t>
      </w:r>
    </w:p>
    <w:p w:rsidR="000A61E0" w:rsidRDefault="000A61E0" w:rsidP="000A61E0">
      <w:pPr>
        <w:pStyle w:val="NoSpacing"/>
        <w:numPr>
          <w:ilvl w:val="0"/>
          <w:numId w:val="15"/>
        </w:numPr>
        <w:ind w:left="142" w:hanging="142"/>
        <w:jc w:val="both"/>
        <w:rPr>
          <w:lang w:val="ro-RO"/>
        </w:rPr>
      </w:pPr>
      <w:r>
        <w:rPr>
          <w:lang w:val="ro-RO"/>
        </w:rPr>
        <w:t>Basculele romane servesc la cântărirea unor mase mai mari de 500 kg</w:t>
      </w:r>
    </w:p>
    <w:p w:rsidR="000A61E0" w:rsidRDefault="000A61E0" w:rsidP="000A61E0">
      <w:pPr>
        <w:pStyle w:val="NoSpacing"/>
        <w:numPr>
          <w:ilvl w:val="0"/>
          <w:numId w:val="15"/>
        </w:numPr>
        <w:ind w:left="142" w:hanging="142"/>
        <w:jc w:val="both"/>
        <w:rPr>
          <w:lang w:val="ro-RO"/>
        </w:rPr>
      </w:pPr>
      <w:r>
        <w:rPr>
          <w:lang w:val="ro-RO"/>
        </w:rPr>
        <w:t>Balanţe semiautomate cu cadran,utilizate pentru ca  operatorul să efectueze numai încărcarea-descărcarea balanţei şi citirea indicaţiilor.</w:t>
      </w:r>
    </w:p>
    <w:p w:rsidR="004646B0" w:rsidRDefault="004646B0" w:rsidP="000A61E0"/>
    <w:sectPr w:rsidR="004646B0" w:rsidSect="004151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114B2"/>
    <w:multiLevelType w:val="hybridMultilevel"/>
    <w:tmpl w:val="A31E42A8"/>
    <w:lvl w:ilvl="0" w:tplc="BBAAE862">
      <w:start w:val="1"/>
      <w:numFmt w:val="lowerLetter"/>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FCA6061"/>
    <w:multiLevelType w:val="hybridMultilevel"/>
    <w:tmpl w:val="7ED04E60"/>
    <w:lvl w:ilvl="0" w:tplc="04090001">
      <w:start w:val="1"/>
      <w:numFmt w:val="bullet"/>
      <w:lvlText w:val=""/>
      <w:lvlJc w:val="left"/>
      <w:pPr>
        <w:ind w:left="900" w:hanging="360"/>
      </w:pPr>
      <w:rPr>
        <w:rFonts w:ascii="Symbol" w:hAnsi="Symbol"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 w15:restartNumberingAfterBreak="0">
    <w:nsid w:val="1416347C"/>
    <w:multiLevelType w:val="hybridMultilevel"/>
    <w:tmpl w:val="4840281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68D34C2"/>
    <w:multiLevelType w:val="singleLevel"/>
    <w:tmpl w:val="63D2E70A"/>
    <w:lvl w:ilvl="0">
      <w:start w:val="1"/>
      <w:numFmt w:val="lowerLetter"/>
      <w:lvlText w:val="%1."/>
      <w:lvlJc w:val="left"/>
      <w:pPr>
        <w:tabs>
          <w:tab w:val="num" w:pos="720"/>
        </w:tabs>
        <w:ind w:left="720" w:hanging="360"/>
      </w:pPr>
      <w:rPr>
        <w:rFonts w:cs="Times New Roman" w:hint="default"/>
      </w:rPr>
    </w:lvl>
  </w:abstractNum>
  <w:abstractNum w:abstractNumId="4" w15:restartNumberingAfterBreak="0">
    <w:nsid w:val="280167F5"/>
    <w:multiLevelType w:val="hybridMultilevel"/>
    <w:tmpl w:val="C3FE812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63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2C0E4F8A"/>
    <w:multiLevelType w:val="hybridMultilevel"/>
    <w:tmpl w:val="A7E21E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4B6F84"/>
    <w:multiLevelType w:val="hybridMultilevel"/>
    <w:tmpl w:val="EBD4C0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78702F6"/>
    <w:multiLevelType w:val="hybridMultilevel"/>
    <w:tmpl w:val="EB34DCAE"/>
    <w:lvl w:ilvl="0" w:tplc="DFFA223E">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439C0025"/>
    <w:multiLevelType w:val="hybridMultilevel"/>
    <w:tmpl w:val="22965C10"/>
    <w:lvl w:ilvl="0" w:tplc="5CF69DCE">
      <w:start w:val="2"/>
      <w:numFmt w:val="lowerLetter"/>
      <w:lvlText w:val="%1."/>
      <w:lvlJc w:val="left"/>
      <w:pPr>
        <w:ind w:left="720" w:hanging="360"/>
      </w:pPr>
      <w:rPr>
        <w:b/>
        <w:i w:val="0"/>
        <w:color w:val="00206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A653B62"/>
    <w:multiLevelType w:val="hybridMultilevel"/>
    <w:tmpl w:val="AD120842"/>
    <w:lvl w:ilvl="0" w:tplc="04090019">
      <w:start w:val="1"/>
      <w:numFmt w:val="lowerLetter"/>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0" w15:restartNumberingAfterBreak="0">
    <w:nsid w:val="4F275AE5"/>
    <w:multiLevelType w:val="hybridMultilevel"/>
    <w:tmpl w:val="218435E4"/>
    <w:lvl w:ilvl="0" w:tplc="93C80070">
      <w:start w:val="1"/>
      <w:numFmt w:val="decimal"/>
      <w:lvlText w:val="%1."/>
      <w:lvlJc w:val="left"/>
      <w:pPr>
        <w:tabs>
          <w:tab w:val="num" w:pos="720"/>
        </w:tabs>
        <w:ind w:left="720" w:hanging="360"/>
      </w:pPr>
      <w:rPr>
        <w:rFonts w:cs="Times New Roman"/>
        <w:b/>
      </w:rPr>
    </w:lvl>
    <w:lvl w:ilvl="1" w:tplc="D430D434">
      <w:start w:val="1"/>
      <w:numFmt w:val="bullet"/>
      <w:lvlText w:val=""/>
      <w:lvlJc w:val="left"/>
      <w:pPr>
        <w:tabs>
          <w:tab w:val="num" w:pos="1440"/>
        </w:tabs>
        <w:ind w:left="1440" w:hanging="360"/>
      </w:pPr>
      <w:rPr>
        <w:rFonts w:ascii="Symbol" w:hAnsi="Symbol" w:hint="default"/>
        <w:b/>
      </w:rPr>
    </w:lvl>
    <w:lvl w:ilvl="2" w:tplc="D78E106C">
      <w:start w:val="1"/>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4783C38"/>
    <w:multiLevelType w:val="hybridMultilevel"/>
    <w:tmpl w:val="0728C1F4"/>
    <w:lvl w:ilvl="0" w:tplc="FFFFFFFF">
      <w:start w:val="1"/>
      <w:numFmt w:val="bullet"/>
      <w:lvlText w:val=""/>
      <w:lvlJc w:val="left"/>
      <w:pPr>
        <w:tabs>
          <w:tab w:val="num" w:pos="600"/>
        </w:tabs>
        <w:ind w:left="600" w:hanging="360"/>
      </w:pPr>
      <w:rPr>
        <w:rFonts w:ascii="Symbol" w:hAnsi="Symbol" w:hint="default"/>
      </w:rPr>
    </w:lvl>
    <w:lvl w:ilvl="1" w:tplc="FFFFFFFF">
      <w:start w:val="1"/>
      <w:numFmt w:val="bullet"/>
      <w:lvlText w:val="o"/>
      <w:lvlJc w:val="left"/>
      <w:pPr>
        <w:tabs>
          <w:tab w:val="num" w:pos="1320"/>
        </w:tabs>
        <w:ind w:left="1320" w:hanging="360"/>
      </w:pPr>
      <w:rPr>
        <w:rFonts w:ascii="Courier New" w:hAnsi="Courier New" w:cs="Times New Roman" w:hint="default"/>
      </w:rPr>
    </w:lvl>
    <w:lvl w:ilvl="2" w:tplc="FFFFFFFF">
      <w:start w:val="1"/>
      <w:numFmt w:val="bullet"/>
      <w:lvlText w:val=""/>
      <w:lvlJc w:val="left"/>
      <w:pPr>
        <w:tabs>
          <w:tab w:val="num" w:pos="2040"/>
        </w:tabs>
        <w:ind w:left="2040" w:hanging="360"/>
      </w:pPr>
      <w:rPr>
        <w:rFonts w:ascii="Wingdings" w:hAnsi="Wingdings" w:hint="default"/>
      </w:rPr>
    </w:lvl>
    <w:lvl w:ilvl="3" w:tplc="FFFFFFFF">
      <w:start w:val="1"/>
      <w:numFmt w:val="bullet"/>
      <w:lvlText w:val=""/>
      <w:lvlJc w:val="left"/>
      <w:pPr>
        <w:tabs>
          <w:tab w:val="num" w:pos="2760"/>
        </w:tabs>
        <w:ind w:left="2760" w:hanging="360"/>
      </w:pPr>
      <w:rPr>
        <w:rFonts w:ascii="Symbol" w:hAnsi="Symbol" w:hint="default"/>
      </w:rPr>
    </w:lvl>
    <w:lvl w:ilvl="4" w:tplc="FFFFFFFF">
      <w:start w:val="1"/>
      <w:numFmt w:val="bullet"/>
      <w:lvlText w:val="o"/>
      <w:lvlJc w:val="left"/>
      <w:pPr>
        <w:tabs>
          <w:tab w:val="num" w:pos="3480"/>
        </w:tabs>
        <w:ind w:left="3480" w:hanging="360"/>
      </w:pPr>
      <w:rPr>
        <w:rFonts w:ascii="Courier New" w:hAnsi="Courier New" w:cs="Times New Roman" w:hint="default"/>
      </w:rPr>
    </w:lvl>
    <w:lvl w:ilvl="5" w:tplc="FFFFFFFF">
      <w:start w:val="1"/>
      <w:numFmt w:val="bullet"/>
      <w:lvlText w:val=""/>
      <w:lvlJc w:val="left"/>
      <w:pPr>
        <w:tabs>
          <w:tab w:val="num" w:pos="4200"/>
        </w:tabs>
        <w:ind w:left="4200" w:hanging="360"/>
      </w:pPr>
      <w:rPr>
        <w:rFonts w:ascii="Wingdings" w:hAnsi="Wingdings" w:hint="default"/>
      </w:rPr>
    </w:lvl>
    <w:lvl w:ilvl="6" w:tplc="FFFFFFFF">
      <w:start w:val="1"/>
      <w:numFmt w:val="bullet"/>
      <w:lvlText w:val=""/>
      <w:lvlJc w:val="left"/>
      <w:pPr>
        <w:tabs>
          <w:tab w:val="num" w:pos="4920"/>
        </w:tabs>
        <w:ind w:left="4920" w:hanging="360"/>
      </w:pPr>
      <w:rPr>
        <w:rFonts w:ascii="Symbol" w:hAnsi="Symbol" w:hint="default"/>
      </w:rPr>
    </w:lvl>
    <w:lvl w:ilvl="7" w:tplc="FFFFFFFF">
      <w:start w:val="1"/>
      <w:numFmt w:val="bullet"/>
      <w:lvlText w:val="o"/>
      <w:lvlJc w:val="left"/>
      <w:pPr>
        <w:tabs>
          <w:tab w:val="num" w:pos="5640"/>
        </w:tabs>
        <w:ind w:left="5640" w:hanging="360"/>
      </w:pPr>
      <w:rPr>
        <w:rFonts w:ascii="Courier New" w:hAnsi="Courier New" w:cs="Times New Roman" w:hint="default"/>
      </w:rPr>
    </w:lvl>
    <w:lvl w:ilvl="8" w:tplc="FFFFFFFF">
      <w:start w:val="1"/>
      <w:numFmt w:val="bullet"/>
      <w:lvlText w:val=""/>
      <w:lvlJc w:val="left"/>
      <w:pPr>
        <w:tabs>
          <w:tab w:val="num" w:pos="6360"/>
        </w:tabs>
        <w:ind w:left="6360" w:hanging="360"/>
      </w:pPr>
      <w:rPr>
        <w:rFonts w:ascii="Wingdings" w:hAnsi="Wingdings" w:hint="default"/>
      </w:rPr>
    </w:lvl>
  </w:abstractNum>
  <w:abstractNum w:abstractNumId="12" w15:restartNumberingAfterBreak="0">
    <w:nsid w:val="63557FC6"/>
    <w:multiLevelType w:val="hybridMultilevel"/>
    <w:tmpl w:val="C854EE26"/>
    <w:lvl w:ilvl="0" w:tplc="B3A2C540">
      <w:start w:val="1"/>
      <w:numFmt w:val="lowerLetter"/>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384C53"/>
    <w:multiLevelType w:val="hybridMultilevel"/>
    <w:tmpl w:val="09A08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BD56C99"/>
    <w:multiLevelType w:val="hybridMultilevel"/>
    <w:tmpl w:val="A9663192"/>
    <w:lvl w:ilvl="0" w:tplc="01EAA85C">
      <w:start w:val="1"/>
      <w:numFmt w:val="lowerLetter"/>
      <w:lvlText w:val="%1."/>
      <w:lvlJc w:val="left"/>
      <w:pPr>
        <w:ind w:left="720" w:hanging="360"/>
      </w:pPr>
      <w:rPr>
        <w:b w:val="0"/>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3"/>
  </w:num>
  <w:num w:numId="2">
    <w:abstractNumId w:val="10"/>
  </w:num>
  <w:num w:numId="3">
    <w:abstractNumId w:val="1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5"/>
    <w:lvlOverride w:ilvl="0"/>
    <w:lvlOverride w:ilvl="1"/>
    <w:lvlOverride w:ilvl="2"/>
    <w:lvlOverride w:ilvl="3"/>
    <w:lvlOverride w:ilvl="4"/>
    <w:lvlOverride w:ilvl="5"/>
    <w:lvlOverride w:ilvl="6"/>
    <w:lvlOverride w:ilvl="7"/>
    <w:lvlOverride w:ilv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C84467"/>
    <w:rsid w:val="000A61E0"/>
    <w:rsid w:val="004151EC"/>
    <w:rsid w:val="004646B0"/>
    <w:rsid w:val="004934B7"/>
    <w:rsid w:val="00552F35"/>
    <w:rsid w:val="006B12A6"/>
    <w:rsid w:val="007F56F5"/>
    <w:rsid w:val="008F1EF0"/>
    <w:rsid w:val="009B6119"/>
    <w:rsid w:val="00BD203A"/>
    <w:rsid w:val="00BE3DCC"/>
    <w:rsid w:val="00C84467"/>
    <w:rsid w:val="00DE25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01FAD7-18F1-4153-97DF-8A27113E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467"/>
    <w:rPr>
      <w:rFonts w:ascii="Arial" w:eastAsiaTheme="minorEastAsia"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84467"/>
    <w:pPr>
      <w:spacing w:after="0" w:line="240" w:lineRule="auto"/>
    </w:pPr>
    <w:rPr>
      <w:rFonts w:ascii="Arial" w:eastAsiaTheme="minorEastAsia" w:hAnsi="Arial"/>
      <w:sz w:val="24"/>
      <w:lang w:val="en-US"/>
    </w:rPr>
  </w:style>
  <w:style w:type="table" w:styleId="TableGrid">
    <w:name w:val="Table Grid"/>
    <w:basedOn w:val="TableNormal"/>
    <w:rsid w:val="00C84467"/>
    <w:pPr>
      <w:spacing w:after="0" w:line="240" w:lineRule="auto"/>
    </w:pPr>
    <w:rPr>
      <w:rFonts w:ascii="Arial" w:eastAsiaTheme="minorEastAsia" w:hAnsi="Arial"/>
      <w:sz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SpacingChar">
    <w:name w:val="No Spacing Char"/>
    <w:link w:val="NoSpacing"/>
    <w:uiPriority w:val="1"/>
    <w:locked/>
    <w:rsid w:val="007F56F5"/>
    <w:rPr>
      <w:rFonts w:ascii="Arial" w:eastAsiaTheme="minorEastAsia" w:hAnsi="Arial"/>
      <w:sz w:val="24"/>
      <w:lang w:val="en-US"/>
    </w:rPr>
  </w:style>
  <w:style w:type="paragraph" w:styleId="PlainText">
    <w:name w:val="Plain Text"/>
    <w:basedOn w:val="Normal"/>
    <w:link w:val="PlainTextChar"/>
    <w:semiHidden/>
    <w:unhideWhenUsed/>
    <w:rsid w:val="000A61E0"/>
    <w:pPr>
      <w:spacing w:after="0" w:line="240" w:lineRule="auto"/>
    </w:pPr>
    <w:rPr>
      <w:rFonts w:ascii="Courier New" w:eastAsia="Times New Roman" w:hAnsi="Courier New" w:cs="Courier New"/>
      <w:noProof/>
      <w:color w:val="000000"/>
      <w:sz w:val="20"/>
      <w:szCs w:val="20"/>
      <w:lang w:val="ro-RO"/>
    </w:rPr>
  </w:style>
  <w:style w:type="character" w:customStyle="1" w:styleId="PlainTextChar">
    <w:name w:val="Plain Text Char"/>
    <w:basedOn w:val="DefaultParagraphFont"/>
    <w:link w:val="PlainText"/>
    <w:semiHidden/>
    <w:rsid w:val="000A61E0"/>
    <w:rPr>
      <w:rFonts w:ascii="Courier New" w:eastAsia="Times New Roman" w:hAnsi="Courier New" w:cs="Courier New"/>
      <w:noProof/>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97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1103</Words>
  <Characters>6290</Characters>
  <Application>Microsoft Office Word</Application>
  <DocSecurity>0</DocSecurity>
  <Lines>52</Lines>
  <Paragraphs>14</Paragraphs>
  <ScaleCrop>false</ScaleCrop>
  <Company>Microsoft</Company>
  <LinksUpToDate>false</LinksUpToDate>
  <CharactersWithSpaces>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D</cp:lastModifiedBy>
  <cp:revision>10</cp:revision>
  <dcterms:created xsi:type="dcterms:W3CDTF">2021-10-20T18:51:00Z</dcterms:created>
  <dcterms:modified xsi:type="dcterms:W3CDTF">2022-08-23T09:38:00Z</dcterms:modified>
</cp:coreProperties>
</file>