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E57FE1" w:rsidTr="00E57FE1">
        <w:tc>
          <w:tcPr>
            <w:tcW w:w="2358" w:type="dxa"/>
          </w:tcPr>
          <w:p w:rsidR="00E57FE1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E57FE1" w:rsidRPr="00E57FE1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7A51B9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E57FE1" w:rsidTr="00E57FE1">
        <w:tc>
          <w:tcPr>
            <w:tcW w:w="2358" w:type="dxa"/>
          </w:tcPr>
          <w:p w:rsidR="00E57FE1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E57FE1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E57FE1" w:rsidRPr="00001DB1" w:rsidRDefault="00C413B3" w:rsidP="003F2860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t-BR"/>
              </w:rPr>
              <w:t>Operator ceramică fină</w:t>
            </w:r>
          </w:p>
        </w:tc>
      </w:tr>
      <w:tr w:rsidR="00E57FE1" w:rsidTr="00E57FE1">
        <w:tc>
          <w:tcPr>
            <w:tcW w:w="2358" w:type="dxa"/>
          </w:tcPr>
          <w:p w:rsidR="00E57FE1" w:rsidRPr="00001DB1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E57FE1" w:rsidRPr="00001DB1" w:rsidRDefault="00C413B3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>Fabricarea produselor de menaj și decorative</w:t>
            </w:r>
          </w:p>
        </w:tc>
      </w:tr>
      <w:tr w:rsidR="00E57FE1" w:rsidTr="00E57FE1">
        <w:tc>
          <w:tcPr>
            <w:tcW w:w="2358" w:type="dxa"/>
          </w:tcPr>
          <w:p w:rsidR="00E57FE1" w:rsidRPr="00001DB1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E57FE1" w:rsidRPr="00001DB1" w:rsidRDefault="00C413B3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="00001DB1" w:rsidRPr="00001DB1">
              <w:rPr>
                <w:rFonts w:ascii="Arial" w:hAnsi="Arial" w:cs="Arial"/>
                <w:sz w:val="24"/>
                <w:szCs w:val="24"/>
              </w:rPr>
              <w:t>X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="00001DB1" w:rsidRPr="00001DB1">
              <w:rPr>
                <w:rFonts w:ascii="Arial" w:hAnsi="Arial" w:cs="Arial"/>
                <w:sz w:val="24"/>
                <w:szCs w:val="24"/>
              </w:rPr>
              <w:t>-a</w:t>
            </w:r>
          </w:p>
        </w:tc>
      </w:tr>
    </w:tbl>
    <w:p w:rsidR="00E57FE1" w:rsidRDefault="00E57FE1" w:rsidP="003F2860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810E17" w:rsidRPr="00FC2160" w:rsidRDefault="00810E17" w:rsidP="008D5FDB">
      <w:pPr>
        <w:pStyle w:val="ListParagraph"/>
        <w:numPr>
          <w:ilvl w:val="0"/>
          <w:numId w:val="1"/>
        </w:numPr>
        <w:tabs>
          <w:tab w:val="left" w:pos="0"/>
          <w:tab w:val="left" w:pos="284"/>
        </w:tabs>
        <w:ind w:left="284" w:hanging="284"/>
        <w:contextualSpacing w:val="0"/>
        <w:rPr>
          <w:rFonts w:ascii="Arial" w:hAnsi="Arial" w:cs="Arial"/>
          <w:lang w:val="ro-RO"/>
        </w:rPr>
      </w:pPr>
      <w:r w:rsidRPr="00FC2160">
        <w:rPr>
          <w:rFonts w:ascii="Arial" w:hAnsi="Arial" w:cs="Arial"/>
          <w:lang w:val="ro-RO"/>
        </w:rPr>
        <w:t xml:space="preserve">În imaginea de mai jos este ilustrată schema tehnologică de preparare a glazurilor fritate. Rezolvaţi  </w:t>
      </w:r>
      <w:r w:rsidR="00A22292">
        <w:rPr>
          <w:rFonts w:ascii="Arial" w:hAnsi="Arial" w:cs="Arial"/>
          <w:lang w:val="ro-RO"/>
        </w:rPr>
        <w:t xml:space="preserve">pe foaia de lucru </w:t>
      </w:r>
      <w:r w:rsidRPr="00FC2160">
        <w:rPr>
          <w:rFonts w:ascii="Arial" w:hAnsi="Arial" w:cs="Arial"/>
          <w:lang w:val="ro-RO"/>
        </w:rPr>
        <w:t>următoarele cerinţe:</w:t>
      </w:r>
      <w:r w:rsidRPr="00FC2160">
        <w:rPr>
          <w:rFonts w:ascii="Arial" w:hAnsi="Arial" w:cs="Arial"/>
          <w:lang w:val="ro-RO"/>
        </w:rPr>
        <w:tab/>
      </w:r>
    </w:p>
    <w:p w:rsidR="00810E17" w:rsidRPr="003328B6" w:rsidRDefault="00810E17" w:rsidP="008D5FDB">
      <w:pPr>
        <w:pStyle w:val="ListParagraph"/>
        <w:numPr>
          <w:ilvl w:val="0"/>
          <w:numId w:val="2"/>
        </w:numPr>
        <w:tabs>
          <w:tab w:val="left" w:pos="720"/>
        </w:tabs>
        <w:ind w:left="720"/>
        <w:contextualSpacing w:val="0"/>
        <w:rPr>
          <w:rFonts w:ascii="Arial" w:hAnsi="Arial" w:cs="Arial"/>
          <w:color w:val="000000"/>
          <w:lang w:val="fr-FR"/>
        </w:rPr>
      </w:pPr>
      <w:r w:rsidRPr="003328B6">
        <w:rPr>
          <w:rFonts w:ascii="Arial" w:hAnsi="Arial" w:cs="Arial"/>
          <w:color w:val="000000"/>
          <w:lang w:val="fr-FR"/>
        </w:rPr>
        <w:t>Precizaţi în ce condiţii se recomandă utilizarea acestei variante de preparare a glazurilor</w:t>
      </w:r>
      <w:r w:rsidRPr="003328B6">
        <w:rPr>
          <w:rFonts w:ascii="Arial" w:hAnsi="Arial" w:cs="Arial"/>
          <w:color w:val="000000"/>
          <w:lang w:val="fr-FR"/>
        </w:rPr>
        <w:tab/>
      </w:r>
      <w:r w:rsidRPr="003328B6">
        <w:rPr>
          <w:rFonts w:ascii="Arial" w:hAnsi="Arial" w:cs="Arial"/>
          <w:color w:val="000000"/>
          <w:lang w:val="fr-FR"/>
        </w:rPr>
        <w:tab/>
      </w:r>
    </w:p>
    <w:p w:rsidR="00810E17" w:rsidRPr="003328B6" w:rsidRDefault="00810E17" w:rsidP="008D5FDB">
      <w:pPr>
        <w:pStyle w:val="ListParagraph"/>
        <w:numPr>
          <w:ilvl w:val="0"/>
          <w:numId w:val="2"/>
        </w:numPr>
        <w:tabs>
          <w:tab w:val="left" w:pos="720"/>
        </w:tabs>
        <w:ind w:left="720"/>
        <w:contextualSpacing w:val="0"/>
        <w:rPr>
          <w:rFonts w:ascii="Arial" w:hAnsi="Arial" w:cs="Arial"/>
          <w:lang w:val="fr-FR"/>
        </w:rPr>
      </w:pPr>
      <w:r w:rsidRPr="003328B6">
        <w:rPr>
          <w:rFonts w:ascii="Arial" w:hAnsi="Arial" w:cs="Arial"/>
          <w:lang w:val="fr-FR"/>
        </w:rPr>
        <w:t>Identificaţi operaţiile tehnologice care lipsesc din schemă, notate cu cifre de la 1 la 8.</w:t>
      </w:r>
    </w:p>
    <w:p w:rsidR="00810E17" w:rsidRPr="003328B6" w:rsidRDefault="00810E17" w:rsidP="008D5FDB">
      <w:pPr>
        <w:pStyle w:val="ListParagraph"/>
        <w:numPr>
          <w:ilvl w:val="0"/>
          <w:numId w:val="2"/>
        </w:numPr>
        <w:tabs>
          <w:tab w:val="left" w:pos="720"/>
        </w:tabs>
        <w:ind w:left="720"/>
        <w:contextualSpacing w:val="0"/>
        <w:rPr>
          <w:rFonts w:ascii="Arial" w:hAnsi="Arial" w:cs="Arial"/>
          <w:lang w:val="fr-FR"/>
        </w:rPr>
      </w:pPr>
      <w:r w:rsidRPr="003328B6">
        <w:rPr>
          <w:rFonts w:ascii="Arial" w:hAnsi="Arial" w:cs="Arial"/>
          <w:lang w:val="fr-FR"/>
        </w:rPr>
        <w:t>Precizaţi utilajele în care se desfăşoară operaţiile din schemă</w:t>
      </w:r>
      <w:r w:rsidR="00F40041">
        <w:rPr>
          <w:rFonts w:ascii="Arial" w:hAnsi="Arial" w:cs="Arial"/>
          <w:lang w:val="fr-FR"/>
        </w:rPr>
        <w:t>.</w:t>
      </w:r>
      <w:r w:rsidRPr="003328B6">
        <w:rPr>
          <w:rFonts w:ascii="Arial" w:hAnsi="Arial" w:cs="Arial"/>
          <w:lang w:val="fr-FR"/>
        </w:rPr>
        <w:t xml:space="preserve"> </w:t>
      </w:r>
      <w:r w:rsidRPr="003328B6">
        <w:rPr>
          <w:rFonts w:ascii="Arial" w:hAnsi="Arial" w:cs="Arial"/>
          <w:lang w:val="fr-FR"/>
        </w:rPr>
        <w:tab/>
      </w:r>
      <w:r w:rsidRPr="003328B6">
        <w:rPr>
          <w:rFonts w:ascii="Arial" w:hAnsi="Arial" w:cs="Arial"/>
          <w:lang w:val="fr-FR"/>
        </w:rPr>
        <w:tab/>
      </w:r>
      <w:r w:rsidRPr="003328B6">
        <w:rPr>
          <w:rFonts w:ascii="Arial" w:hAnsi="Arial" w:cs="Arial"/>
          <w:lang w:val="fr-FR"/>
        </w:rPr>
        <w:tab/>
      </w:r>
    </w:p>
    <w:p w:rsidR="00810E17" w:rsidRPr="003328B6" w:rsidRDefault="00810E17" w:rsidP="00810E17">
      <w:pPr>
        <w:jc w:val="center"/>
        <w:rPr>
          <w:rFonts w:ascii="Arial" w:hAnsi="Arial" w:cs="Arial"/>
          <w:b/>
          <w:lang w:val="ro-RO"/>
        </w:rPr>
      </w:pPr>
      <w:r w:rsidRPr="003328B6">
        <w:rPr>
          <w:rFonts w:ascii="Arial" w:hAnsi="Arial" w:cs="Arial"/>
          <w:noProof/>
        </w:rPr>
        <w:drawing>
          <wp:inline distT="0" distB="0" distL="0" distR="0">
            <wp:extent cx="4842340" cy="2131684"/>
            <wp:effectExtent l="0" t="0" r="0" b="0"/>
            <wp:docPr id="1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22489" t="50481" r="28247" b="10942"/>
                    <a:stretch/>
                  </pic:blipFill>
                  <pic:spPr bwMode="auto">
                    <a:xfrm>
                      <a:off x="0" y="0"/>
                      <a:ext cx="4842994" cy="21319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4038AB" w:rsidRDefault="004038AB" w:rsidP="007064F7">
      <w:pPr>
        <w:ind w:left="360"/>
        <w:rPr>
          <w:rFonts w:ascii="Arial" w:hAnsi="Arial" w:cs="Arial"/>
          <w:b/>
          <w:bCs/>
          <w:lang w:val="es-ES"/>
        </w:rPr>
      </w:pPr>
    </w:p>
    <w:p w:rsidR="00F00A63" w:rsidRPr="00A9037E" w:rsidRDefault="00F00A63" w:rsidP="00F00A63">
      <w:pPr>
        <w:pStyle w:val="Header"/>
        <w:rPr>
          <w:rFonts w:ascii="Arial" w:hAnsi="Arial" w:cs="Arial"/>
          <w:bCs/>
        </w:rPr>
      </w:pPr>
      <w:r w:rsidRPr="00A9037E">
        <w:rPr>
          <w:rFonts w:ascii="Arial" w:hAnsi="Arial" w:cs="Arial"/>
          <w:bCs/>
        </w:rPr>
        <w:t xml:space="preserve">Nivelul de dificultate: </w:t>
      </w:r>
      <w:r w:rsidR="00810E17">
        <w:rPr>
          <w:rFonts w:ascii="Arial" w:hAnsi="Arial" w:cs="Arial"/>
          <w:bCs/>
        </w:rPr>
        <w:t>mediu</w:t>
      </w:r>
    </w:p>
    <w:p w:rsidR="00F00A63" w:rsidRDefault="00F40041" w:rsidP="00F00A63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Răspuns</w:t>
      </w:r>
      <w:r w:rsidR="00810E17">
        <w:rPr>
          <w:rFonts w:ascii="Arial" w:hAnsi="Arial" w:cs="Arial"/>
          <w:bCs/>
        </w:rPr>
        <w:t xml:space="preserve">: </w:t>
      </w:r>
    </w:p>
    <w:p w:rsidR="00810E17" w:rsidRPr="00F40041" w:rsidRDefault="00810E17" w:rsidP="008D5FDB">
      <w:pPr>
        <w:pStyle w:val="ListParagraph"/>
        <w:numPr>
          <w:ilvl w:val="0"/>
          <w:numId w:val="3"/>
        </w:numPr>
        <w:tabs>
          <w:tab w:val="left" w:pos="720"/>
        </w:tabs>
        <w:ind w:left="720"/>
        <w:contextualSpacing w:val="0"/>
        <w:rPr>
          <w:rFonts w:ascii="Arial" w:hAnsi="Arial" w:cs="Arial"/>
          <w:color w:val="000000"/>
          <w:lang w:val="fr-FR"/>
        </w:rPr>
      </w:pPr>
    </w:p>
    <w:p w:rsidR="00810E17" w:rsidRPr="003328B6" w:rsidRDefault="00810E17" w:rsidP="00810E17">
      <w:pPr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 xml:space="preserve">Această variantă se recomandă a se utiliza atunci când materiile prime sunt solubile în apă    </w:t>
      </w:r>
    </w:p>
    <w:p w:rsidR="00810E17" w:rsidRPr="00F40041" w:rsidRDefault="00810E17" w:rsidP="008D5FDB">
      <w:pPr>
        <w:pStyle w:val="ListParagraph"/>
        <w:numPr>
          <w:ilvl w:val="0"/>
          <w:numId w:val="3"/>
        </w:numPr>
        <w:tabs>
          <w:tab w:val="left" w:pos="720"/>
        </w:tabs>
        <w:ind w:left="720"/>
        <w:contextualSpacing w:val="0"/>
        <w:rPr>
          <w:rFonts w:ascii="Arial" w:hAnsi="Arial" w:cs="Arial"/>
          <w:color w:val="000000"/>
          <w:lang w:val="fr-FR"/>
        </w:rPr>
      </w:pPr>
    </w:p>
    <w:p w:rsidR="00810E17" w:rsidRPr="003328B6" w:rsidRDefault="00810E17" w:rsidP="00810E17">
      <w:pPr>
        <w:rPr>
          <w:rFonts w:ascii="Arial" w:hAnsi="Arial" w:cs="Arial"/>
          <w:lang w:val="pt-BR"/>
        </w:rPr>
      </w:pPr>
      <w:r w:rsidRPr="003328B6">
        <w:rPr>
          <w:rFonts w:ascii="Arial" w:hAnsi="Arial" w:cs="Arial"/>
          <w:lang w:val="pt-BR"/>
        </w:rPr>
        <w:t>1 - dozare</w:t>
      </w:r>
    </w:p>
    <w:p w:rsidR="00810E17" w:rsidRPr="003328B6" w:rsidRDefault="00810E17" w:rsidP="00810E17">
      <w:pPr>
        <w:rPr>
          <w:rFonts w:ascii="Arial" w:hAnsi="Arial" w:cs="Arial"/>
          <w:lang w:val="pt-BR"/>
        </w:rPr>
      </w:pPr>
      <w:r w:rsidRPr="003328B6">
        <w:rPr>
          <w:rFonts w:ascii="Arial" w:hAnsi="Arial" w:cs="Arial"/>
          <w:lang w:val="pt-BR"/>
        </w:rPr>
        <w:t xml:space="preserve">2 - topire </w:t>
      </w:r>
    </w:p>
    <w:p w:rsidR="00810E17" w:rsidRPr="003328B6" w:rsidRDefault="00810E17" w:rsidP="00810E17">
      <w:pPr>
        <w:rPr>
          <w:rFonts w:ascii="Arial" w:hAnsi="Arial" w:cs="Arial"/>
          <w:b/>
          <w:lang w:val="ro-RO"/>
        </w:rPr>
      </w:pPr>
      <w:r w:rsidRPr="003328B6">
        <w:rPr>
          <w:rFonts w:ascii="Arial" w:hAnsi="Arial" w:cs="Arial"/>
          <w:lang w:val="pt-BR"/>
        </w:rPr>
        <w:t>3 - fritare</w:t>
      </w:r>
    </w:p>
    <w:p w:rsidR="00810E17" w:rsidRPr="003328B6" w:rsidRDefault="00810E17" w:rsidP="00810E17">
      <w:pPr>
        <w:rPr>
          <w:rFonts w:ascii="Arial" w:hAnsi="Arial" w:cs="Arial"/>
          <w:lang w:val="pt-BR"/>
        </w:rPr>
      </w:pPr>
      <w:r w:rsidRPr="003328B6">
        <w:rPr>
          <w:rFonts w:ascii="Arial" w:hAnsi="Arial" w:cs="Arial"/>
          <w:lang w:val="pt-BR"/>
        </w:rPr>
        <w:t>4 - măcinare</w:t>
      </w:r>
    </w:p>
    <w:p w:rsidR="00810E17" w:rsidRPr="003328B6" w:rsidRDefault="00810E17" w:rsidP="00810E17">
      <w:pPr>
        <w:rPr>
          <w:rFonts w:ascii="Arial" w:hAnsi="Arial" w:cs="Arial"/>
          <w:lang w:val="pt-BR"/>
        </w:rPr>
      </w:pPr>
      <w:r w:rsidRPr="003328B6">
        <w:rPr>
          <w:rFonts w:ascii="Arial" w:hAnsi="Arial" w:cs="Arial"/>
          <w:lang w:val="pt-BR"/>
        </w:rPr>
        <w:t>5 – sitare</w:t>
      </w:r>
    </w:p>
    <w:p w:rsidR="00810E17" w:rsidRPr="003328B6" w:rsidRDefault="00810E17" w:rsidP="00810E17">
      <w:pPr>
        <w:rPr>
          <w:rFonts w:ascii="Arial" w:hAnsi="Arial" w:cs="Arial"/>
          <w:lang w:val="pt-BR"/>
        </w:rPr>
      </w:pPr>
      <w:r w:rsidRPr="003328B6">
        <w:rPr>
          <w:rFonts w:ascii="Arial" w:hAnsi="Arial" w:cs="Arial"/>
          <w:lang w:val="pt-BR"/>
        </w:rPr>
        <w:t>6 – deferizare</w:t>
      </w:r>
    </w:p>
    <w:p w:rsidR="00810E17" w:rsidRPr="003328B6" w:rsidRDefault="00810E17" w:rsidP="00810E17">
      <w:pPr>
        <w:rPr>
          <w:rFonts w:ascii="Arial" w:hAnsi="Arial" w:cs="Arial"/>
          <w:lang w:val="pt-BR"/>
        </w:rPr>
      </w:pPr>
      <w:r w:rsidRPr="003328B6">
        <w:rPr>
          <w:rFonts w:ascii="Arial" w:hAnsi="Arial" w:cs="Arial"/>
          <w:lang w:val="pt-BR"/>
        </w:rPr>
        <w:t>7 - corectarea densităţii</w:t>
      </w:r>
    </w:p>
    <w:p w:rsidR="00810E17" w:rsidRPr="003328B6" w:rsidRDefault="00810E17" w:rsidP="00810E17">
      <w:pPr>
        <w:rPr>
          <w:rFonts w:ascii="Arial" w:hAnsi="Arial" w:cs="Arial"/>
          <w:lang w:val="pt-BR"/>
        </w:rPr>
      </w:pPr>
      <w:r w:rsidRPr="003328B6">
        <w:rPr>
          <w:rFonts w:ascii="Arial" w:hAnsi="Arial" w:cs="Arial"/>
          <w:lang w:val="pt-BR"/>
        </w:rPr>
        <w:t>8 - depozitare</w:t>
      </w:r>
    </w:p>
    <w:p w:rsidR="00810E17" w:rsidRPr="00F40041" w:rsidRDefault="00810E17" w:rsidP="008D5FDB">
      <w:pPr>
        <w:pStyle w:val="ListParagraph"/>
        <w:numPr>
          <w:ilvl w:val="0"/>
          <w:numId w:val="3"/>
        </w:numPr>
        <w:tabs>
          <w:tab w:val="left" w:pos="720"/>
        </w:tabs>
        <w:ind w:left="720"/>
        <w:contextualSpacing w:val="0"/>
        <w:rPr>
          <w:rFonts w:ascii="Arial" w:hAnsi="Arial" w:cs="Arial"/>
          <w:color w:val="000000"/>
          <w:lang w:val="fr-FR"/>
        </w:rPr>
      </w:pPr>
    </w:p>
    <w:tbl>
      <w:tblPr>
        <w:tblStyle w:val="TableGrid"/>
        <w:tblW w:w="0" w:type="auto"/>
        <w:tblLook w:val="04A0"/>
      </w:tblPr>
      <w:tblGrid>
        <w:gridCol w:w="2518"/>
        <w:gridCol w:w="3119"/>
      </w:tblGrid>
      <w:tr w:rsidR="00810E17" w:rsidRPr="00F40041" w:rsidTr="00DA0FF1">
        <w:tc>
          <w:tcPr>
            <w:tcW w:w="2518" w:type="dxa"/>
          </w:tcPr>
          <w:p w:rsidR="00810E17" w:rsidRPr="00F40041" w:rsidRDefault="00810E17" w:rsidP="00DA0FF1">
            <w:pPr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F40041">
              <w:rPr>
                <w:rFonts w:ascii="Arial" w:hAnsi="Arial" w:cs="Arial"/>
                <w:b/>
                <w:sz w:val="24"/>
                <w:szCs w:val="24"/>
                <w:lang w:val="pt-BR"/>
              </w:rPr>
              <w:t>Operaţia</w:t>
            </w:r>
          </w:p>
        </w:tc>
        <w:tc>
          <w:tcPr>
            <w:tcW w:w="3119" w:type="dxa"/>
          </w:tcPr>
          <w:p w:rsidR="00810E17" w:rsidRPr="00F40041" w:rsidRDefault="00810E17" w:rsidP="00DA0FF1">
            <w:pPr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F40041">
              <w:rPr>
                <w:rFonts w:ascii="Arial" w:hAnsi="Arial" w:cs="Arial"/>
                <w:b/>
                <w:sz w:val="24"/>
                <w:szCs w:val="24"/>
                <w:lang w:val="pt-BR"/>
              </w:rPr>
              <w:t>Utilajul</w:t>
            </w:r>
          </w:p>
        </w:tc>
      </w:tr>
      <w:tr w:rsidR="00810E17" w:rsidRPr="00F40041" w:rsidTr="00DA0FF1">
        <w:tc>
          <w:tcPr>
            <w:tcW w:w="2518" w:type="dxa"/>
          </w:tcPr>
          <w:p w:rsidR="00810E17" w:rsidRPr="00F40041" w:rsidRDefault="00810E17" w:rsidP="00DA0FF1">
            <w:pPr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F40041">
              <w:rPr>
                <w:rFonts w:ascii="Arial" w:hAnsi="Arial" w:cs="Arial"/>
                <w:sz w:val="24"/>
                <w:szCs w:val="24"/>
                <w:lang w:val="pt-BR"/>
              </w:rPr>
              <w:t>dozare</w:t>
            </w:r>
          </w:p>
        </w:tc>
        <w:tc>
          <w:tcPr>
            <w:tcW w:w="3119" w:type="dxa"/>
          </w:tcPr>
          <w:p w:rsidR="00810E17" w:rsidRPr="00F40041" w:rsidRDefault="00810E17" w:rsidP="00DA0FF1">
            <w:pPr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F40041">
              <w:rPr>
                <w:rFonts w:ascii="Arial" w:hAnsi="Arial" w:cs="Arial"/>
                <w:sz w:val="24"/>
                <w:szCs w:val="24"/>
                <w:lang w:val="pt-BR"/>
              </w:rPr>
              <w:t>cântar</w:t>
            </w:r>
          </w:p>
        </w:tc>
      </w:tr>
      <w:tr w:rsidR="00810E17" w:rsidRPr="00F40041" w:rsidTr="00DA0FF1">
        <w:tc>
          <w:tcPr>
            <w:tcW w:w="2518" w:type="dxa"/>
          </w:tcPr>
          <w:p w:rsidR="00810E17" w:rsidRPr="00F40041" w:rsidRDefault="00810E17" w:rsidP="00DA0FF1">
            <w:pPr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F40041">
              <w:rPr>
                <w:rFonts w:ascii="Arial" w:hAnsi="Arial" w:cs="Arial"/>
                <w:sz w:val="24"/>
                <w:szCs w:val="24"/>
                <w:lang w:val="pt-BR"/>
              </w:rPr>
              <w:t>topire</w:t>
            </w:r>
          </w:p>
        </w:tc>
        <w:tc>
          <w:tcPr>
            <w:tcW w:w="3119" w:type="dxa"/>
          </w:tcPr>
          <w:p w:rsidR="00810E17" w:rsidRPr="00F40041" w:rsidRDefault="00810E17" w:rsidP="00DA0FF1">
            <w:pPr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F40041">
              <w:rPr>
                <w:rFonts w:ascii="Arial" w:hAnsi="Arial" w:cs="Arial"/>
                <w:sz w:val="24"/>
                <w:szCs w:val="24"/>
                <w:lang w:val="pt-BR"/>
              </w:rPr>
              <w:t>cuptor</w:t>
            </w:r>
          </w:p>
        </w:tc>
      </w:tr>
      <w:tr w:rsidR="00810E17" w:rsidRPr="00F40041" w:rsidTr="00DA0FF1">
        <w:tc>
          <w:tcPr>
            <w:tcW w:w="2518" w:type="dxa"/>
          </w:tcPr>
          <w:p w:rsidR="00810E17" w:rsidRPr="00F40041" w:rsidRDefault="00810E17" w:rsidP="00DA0FF1">
            <w:pPr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F40041">
              <w:rPr>
                <w:rFonts w:ascii="Arial" w:hAnsi="Arial" w:cs="Arial"/>
                <w:sz w:val="24"/>
                <w:szCs w:val="24"/>
                <w:lang w:val="pt-BR"/>
              </w:rPr>
              <w:t>fritare</w:t>
            </w:r>
          </w:p>
        </w:tc>
        <w:tc>
          <w:tcPr>
            <w:tcW w:w="3119" w:type="dxa"/>
          </w:tcPr>
          <w:p w:rsidR="00810E17" w:rsidRPr="00F40041" w:rsidRDefault="00810E17" w:rsidP="00DA0FF1">
            <w:pPr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F40041">
              <w:rPr>
                <w:rFonts w:ascii="Arial" w:hAnsi="Arial" w:cs="Arial"/>
                <w:sz w:val="24"/>
                <w:szCs w:val="24"/>
                <w:lang w:val="pt-BR"/>
              </w:rPr>
              <w:t>bazin cu apă rece</w:t>
            </w:r>
          </w:p>
        </w:tc>
      </w:tr>
      <w:tr w:rsidR="00810E17" w:rsidRPr="00F40041" w:rsidTr="00DA0FF1">
        <w:tc>
          <w:tcPr>
            <w:tcW w:w="2518" w:type="dxa"/>
          </w:tcPr>
          <w:p w:rsidR="00810E17" w:rsidRPr="00F40041" w:rsidRDefault="00810E17" w:rsidP="00DA0FF1">
            <w:pPr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F40041">
              <w:rPr>
                <w:rFonts w:ascii="Arial" w:hAnsi="Arial" w:cs="Arial"/>
                <w:sz w:val="24"/>
                <w:szCs w:val="24"/>
                <w:lang w:val="pt-BR"/>
              </w:rPr>
              <w:t>măcinare</w:t>
            </w:r>
          </w:p>
        </w:tc>
        <w:tc>
          <w:tcPr>
            <w:tcW w:w="3119" w:type="dxa"/>
          </w:tcPr>
          <w:p w:rsidR="00810E17" w:rsidRPr="00F40041" w:rsidRDefault="00810E17" w:rsidP="00DA0FF1">
            <w:pPr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F40041">
              <w:rPr>
                <w:rFonts w:ascii="Arial" w:hAnsi="Arial" w:cs="Arial"/>
                <w:sz w:val="24"/>
                <w:szCs w:val="24"/>
                <w:lang w:val="pt-BR"/>
              </w:rPr>
              <w:t>moara cu bile</w:t>
            </w:r>
          </w:p>
        </w:tc>
      </w:tr>
      <w:tr w:rsidR="00810E17" w:rsidRPr="00F40041" w:rsidTr="00DA0FF1">
        <w:tc>
          <w:tcPr>
            <w:tcW w:w="2518" w:type="dxa"/>
          </w:tcPr>
          <w:p w:rsidR="00810E17" w:rsidRPr="00F40041" w:rsidRDefault="00810E17" w:rsidP="00DA0FF1">
            <w:pPr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F40041">
              <w:rPr>
                <w:rFonts w:ascii="Arial" w:hAnsi="Arial" w:cs="Arial"/>
                <w:sz w:val="24"/>
                <w:szCs w:val="24"/>
                <w:lang w:val="pt-BR"/>
              </w:rPr>
              <w:t>sitare</w:t>
            </w:r>
          </w:p>
        </w:tc>
        <w:tc>
          <w:tcPr>
            <w:tcW w:w="3119" w:type="dxa"/>
          </w:tcPr>
          <w:p w:rsidR="00810E17" w:rsidRPr="00F40041" w:rsidRDefault="00810E17" w:rsidP="00DA0FF1">
            <w:pPr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F40041">
              <w:rPr>
                <w:rFonts w:ascii="Arial" w:hAnsi="Arial" w:cs="Arial"/>
                <w:sz w:val="24"/>
                <w:szCs w:val="24"/>
                <w:lang w:val="pt-BR"/>
              </w:rPr>
              <w:t>sita vibratoare</w:t>
            </w:r>
          </w:p>
        </w:tc>
      </w:tr>
      <w:tr w:rsidR="00810E17" w:rsidRPr="00F40041" w:rsidTr="00DA0FF1">
        <w:tc>
          <w:tcPr>
            <w:tcW w:w="2518" w:type="dxa"/>
          </w:tcPr>
          <w:p w:rsidR="00810E17" w:rsidRPr="00F40041" w:rsidRDefault="00810E17" w:rsidP="00DA0FF1">
            <w:pPr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F40041">
              <w:rPr>
                <w:rFonts w:ascii="Arial" w:hAnsi="Arial" w:cs="Arial"/>
                <w:sz w:val="24"/>
                <w:szCs w:val="24"/>
                <w:lang w:val="pt-BR"/>
              </w:rPr>
              <w:t>deferizare</w:t>
            </w:r>
          </w:p>
        </w:tc>
        <w:tc>
          <w:tcPr>
            <w:tcW w:w="3119" w:type="dxa"/>
          </w:tcPr>
          <w:p w:rsidR="00810E17" w:rsidRPr="00F40041" w:rsidRDefault="00810E17" w:rsidP="00DA0FF1">
            <w:pPr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F40041">
              <w:rPr>
                <w:rFonts w:ascii="Arial" w:hAnsi="Arial" w:cs="Arial"/>
                <w:sz w:val="24"/>
                <w:szCs w:val="24"/>
                <w:lang w:val="pt-BR"/>
              </w:rPr>
              <w:t>baterie de electromagneţi</w:t>
            </w:r>
          </w:p>
        </w:tc>
      </w:tr>
      <w:tr w:rsidR="00810E17" w:rsidRPr="00F40041" w:rsidTr="00DA0FF1">
        <w:tc>
          <w:tcPr>
            <w:tcW w:w="2518" w:type="dxa"/>
          </w:tcPr>
          <w:p w:rsidR="00810E17" w:rsidRPr="00F40041" w:rsidRDefault="00810E17" w:rsidP="00DA0FF1">
            <w:pPr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F40041">
              <w:rPr>
                <w:rFonts w:ascii="Arial" w:hAnsi="Arial" w:cs="Arial"/>
                <w:sz w:val="24"/>
                <w:szCs w:val="24"/>
                <w:lang w:val="pt-BR"/>
              </w:rPr>
              <w:t>corectarea densităţii</w:t>
            </w:r>
          </w:p>
        </w:tc>
        <w:tc>
          <w:tcPr>
            <w:tcW w:w="3119" w:type="dxa"/>
          </w:tcPr>
          <w:p w:rsidR="00810E17" w:rsidRPr="00F40041" w:rsidRDefault="00F40041" w:rsidP="00DA0FF1">
            <w:pPr>
              <w:rPr>
                <w:rFonts w:ascii="Arial" w:hAnsi="Arial" w:cs="Arial"/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sz w:val="24"/>
                <w:szCs w:val="24"/>
                <w:lang w:val="pt-BR"/>
              </w:rPr>
              <w:t>b</w:t>
            </w:r>
            <w:r w:rsidR="00810E17" w:rsidRPr="00F40041">
              <w:rPr>
                <w:rFonts w:ascii="Arial" w:hAnsi="Arial" w:cs="Arial"/>
                <w:sz w:val="24"/>
                <w:szCs w:val="24"/>
                <w:lang w:val="pt-BR"/>
              </w:rPr>
              <w:t>azin prevăzut cu agitator</w:t>
            </w:r>
          </w:p>
        </w:tc>
      </w:tr>
      <w:tr w:rsidR="00810E17" w:rsidRPr="00F40041" w:rsidTr="00DA0FF1">
        <w:tc>
          <w:tcPr>
            <w:tcW w:w="2518" w:type="dxa"/>
          </w:tcPr>
          <w:p w:rsidR="00810E17" w:rsidRPr="00F40041" w:rsidRDefault="00810E17" w:rsidP="00DA0FF1">
            <w:pPr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F40041">
              <w:rPr>
                <w:rFonts w:ascii="Arial" w:hAnsi="Arial" w:cs="Arial"/>
                <w:sz w:val="24"/>
                <w:szCs w:val="24"/>
                <w:lang w:val="pt-BR"/>
              </w:rPr>
              <w:t xml:space="preserve">depozitare </w:t>
            </w:r>
          </w:p>
        </w:tc>
        <w:tc>
          <w:tcPr>
            <w:tcW w:w="3119" w:type="dxa"/>
          </w:tcPr>
          <w:p w:rsidR="00810E17" w:rsidRPr="00F40041" w:rsidRDefault="00F40041" w:rsidP="00DA0FF1">
            <w:pPr>
              <w:rPr>
                <w:rFonts w:ascii="Arial" w:hAnsi="Arial" w:cs="Arial"/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sz w:val="24"/>
                <w:szCs w:val="24"/>
                <w:lang w:val="pt-BR"/>
              </w:rPr>
              <w:t>b</w:t>
            </w:r>
            <w:r w:rsidR="00810E17" w:rsidRPr="00F40041">
              <w:rPr>
                <w:rFonts w:ascii="Arial" w:hAnsi="Arial" w:cs="Arial"/>
                <w:sz w:val="24"/>
                <w:szCs w:val="24"/>
                <w:lang w:val="pt-BR"/>
              </w:rPr>
              <w:t>azin prevăzut cu agitator</w:t>
            </w:r>
          </w:p>
        </w:tc>
      </w:tr>
    </w:tbl>
    <w:p w:rsidR="00810E17" w:rsidRDefault="00810E17" w:rsidP="00F00A63">
      <w:pPr>
        <w:pStyle w:val="Header"/>
        <w:rPr>
          <w:rFonts w:ascii="Arial" w:hAnsi="Arial" w:cs="Arial"/>
          <w:bCs/>
        </w:rPr>
      </w:pPr>
    </w:p>
    <w:p w:rsidR="0034629B" w:rsidRPr="003328B6" w:rsidRDefault="0034629B" w:rsidP="008D5FDB">
      <w:pPr>
        <w:pStyle w:val="ListParagraph"/>
        <w:numPr>
          <w:ilvl w:val="0"/>
          <w:numId w:val="1"/>
        </w:numPr>
        <w:tabs>
          <w:tab w:val="left" w:pos="0"/>
          <w:tab w:val="left" w:pos="284"/>
        </w:tabs>
        <w:ind w:left="284" w:hanging="284"/>
        <w:contextualSpacing w:val="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lastRenderedPageBreak/>
        <w:t xml:space="preserve">În figura dată este ilustrată schema fluxului tehnologic de fabricare a farfuriilor din faianţă. Rezolvaţi </w:t>
      </w:r>
      <w:r w:rsidR="00A22292">
        <w:rPr>
          <w:rFonts w:ascii="Arial" w:hAnsi="Arial" w:cs="Arial"/>
          <w:lang w:val="ro-RO"/>
        </w:rPr>
        <w:t xml:space="preserve">pe foaia de lucru </w:t>
      </w:r>
      <w:r w:rsidRPr="003328B6">
        <w:rPr>
          <w:rFonts w:ascii="Arial" w:hAnsi="Arial" w:cs="Arial"/>
          <w:lang w:val="ro-RO"/>
        </w:rPr>
        <w:t>următoarele cerinţe:</w:t>
      </w:r>
      <w:r w:rsidRPr="003328B6">
        <w:rPr>
          <w:rFonts w:ascii="Arial" w:hAnsi="Arial" w:cs="Arial"/>
          <w:lang w:val="ro-RO"/>
        </w:rPr>
        <w:tab/>
      </w:r>
      <w:r w:rsidRPr="003328B6">
        <w:rPr>
          <w:rFonts w:ascii="Arial" w:hAnsi="Arial" w:cs="Arial"/>
          <w:lang w:val="ro-RO"/>
        </w:rPr>
        <w:tab/>
      </w:r>
      <w:r w:rsidRPr="003328B6">
        <w:rPr>
          <w:rFonts w:ascii="Arial" w:hAnsi="Arial" w:cs="Arial"/>
          <w:lang w:val="ro-RO"/>
        </w:rPr>
        <w:tab/>
      </w:r>
    </w:p>
    <w:p w:rsidR="0034629B" w:rsidRPr="003328B6" w:rsidRDefault="0034629B" w:rsidP="008D5FDB">
      <w:pPr>
        <w:numPr>
          <w:ilvl w:val="0"/>
          <w:numId w:val="6"/>
        </w:numPr>
        <w:rPr>
          <w:rFonts w:ascii="Arial" w:hAnsi="Arial" w:cs="Arial"/>
        </w:rPr>
      </w:pPr>
      <w:r w:rsidRPr="003328B6">
        <w:rPr>
          <w:rFonts w:ascii="Arial" w:hAnsi="Arial" w:cs="Arial"/>
        </w:rPr>
        <w:t xml:space="preserve">Identificaţi şi definiţi elementele care lipsesc din schemă (notate cu 1, 2, 3, 4, 5, 6, 7.)                    </w:t>
      </w:r>
    </w:p>
    <w:p w:rsidR="0034629B" w:rsidRPr="003328B6" w:rsidRDefault="0034629B" w:rsidP="008D5FDB">
      <w:pPr>
        <w:numPr>
          <w:ilvl w:val="0"/>
          <w:numId w:val="6"/>
        </w:numPr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 xml:space="preserve">Caracterizaţi  procedeul de fasonare adecvat.        </w:t>
      </w:r>
    </w:p>
    <w:p w:rsidR="0034629B" w:rsidRPr="003328B6" w:rsidRDefault="0034629B" w:rsidP="008D5FDB">
      <w:pPr>
        <w:numPr>
          <w:ilvl w:val="0"/>
          <w:numId w:val="6"/>
        </w:numPr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 xml:space="preserve">Caracterizaţi procedeul de glazurare adecvat.         </w:t>
      </w:r>
    </w:p>
    <w:p w:rsidR="0034629B" w:rsidRPr="003328B6" w:rsidRDefault="0034629B" w:rsidP="008D5FDB">
      <w:pPr>
        <w:numPr>
          <w:ilvl w:val="0"/>
          <w:numId w:val="6"/>
        </w:numPr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Precizaţi condiţiile de uscare şi ardere</w:t>
      </w:r>
      <w:r w:rsidRPr="003328B6">
        <w:rPr>
          <w:rFonts w:ascii="Arial" w:hAnsi="Arial" w:cs="Arial"/>
          <w:lang w:val="ro-RO"/>
        </w:rPr>
        <w:tab/>
      </w:r>
    </w:p>
    <w:p w:rsidR="0034629B" w:rsidRPr="003328B6" w:rsidRDefault="0034629B" w:rsidP="008D5FDB">
      <w:pPr>
        <w:numPr>
          <w:ilvl w:val="0"/>
          <w:numId w:val="6"/>
        </w:numPr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 xml:space="preserve">Indicaţi tipul de uscător, respectiv de cuptor recomandat. </w:t>
      </w:r>
      <w:r w:rsidRPr="003328B6">
        <w:rPr>
          <w:rFonts w:ascii="Arial" w:hAnsi="Arial" w:cs="Arial"/>
          <w:lang w:val="ro-RO"/>
        </w:rPr>
        <w:tab/>
      </w:r>
      <w:r w:rsidRPr="003328B6">
        <w:rPr>
          <w:rFonts w:ascii="Arial" w:hAnsi="Arial" w:cs="Arial"/>
          <w:lang w:val="ro-RO"/>
        </w:rPr>
        <w:tab/>
      </w:r>
      <w:r w:rsidRPr="003328B6">
        <w:rPr>
          <w:rFonts w:ascii="Arial" w:hAnsi="Arial" w:cs="Arial"/>
          <w:lang w:val="ro-RO"/>
        </w:rPr>
        <w:tab/>
      </w:r>
    </w:p>
    <w:p w:rsidR="0034629B" w:rsidRPr="003328B6" w:rsidRDefault="0034629B" w:rsidP="008D5FDB">
      <w:pPr>
        <w:numPr>
          <w:ilvl w:val="0"/>
          <w:numId w:val="6"/>
        </w:numPr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 xml:space="preserve">Indicaţi modalităţile de decorare adecvate.             </w:t>
      </w:r>
    </w:p>
    <w:p w:rsidR="0034629B" w:rsidRDefault="0034629B" w:rsidP="0034629B">
      <w:pPr>
        <w:rPr>
          <w:rFonts w:ascii="Arial" w:hAnsi="Arial" w:cs="Arial"/>
          <w:lang w:val="it-IT"/>
        </w:rPr>
      </w:pPr>
      <w:r w:rsidRPr="003328B6">
        <w:rPr>
          <w:rFonts w:ascii="Arial" w:hAnsi="Arial" w:cs="Arial"/>
          <w:noProof/>
        </w:rPr>
        <w:drawing>
          <wp:inline distT="0" distB="0" distL="0" distR="0">
            <wp:extent cx="1638300" cy="4217547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7545" t="22253" r="67586" b="9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1625" cy="4226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29B" w:rsidRDefault="0034629B" w:rsidP="0034629B">
      <w:pPr>
        <w:rPr>
          <w:rFonts w:ascii="Arial" w:hAnsi="Arial" w:cs="Arial"/>
          <w:lang w:val="it-IT"/>
        </w:rPr>
      </w:pPr>
    </w:p>
    <w:p w:rsidR="0034629B" w:rsidRDefault="0034629B" w:rsidP="0034629B">
      <w:pPr>
        <w:pStyle w:val="Header"/>
        <w:ind w:left="360" w:hanging="36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34629B" w:rsidRPr="00000BF7" w:rsidRDefault="0034629B" w:rsidP="0034629B">
      <w:pPr>
        <w:pStyle w:val="Header"/>
        <w:ind w:left="360" w:hanging="360"/>
        <w:rPr>
          <w:rFonts w:ascii="Arial" w:hAnsi="Arial" w:cs="Arial"/>
          <w:bCs/>
        </w:rPr>
      </w:pPr>
      <w:r w:rsidRPr="0096210E">
        <w:rPr>
          <w:rFonts w:ascii="Arial" w:hAnsi="Arial" w:cs="Arial"/>
          <w:bCs/>
        </w:rPr>
        <w:t xml:space="preserve">Răspuns: </w:t>
      </w:r>
    </w:p>
    <w:p w:rsidR="0034629B" w:rsidRPr="003328B6" w:rsidRDefault="0034629B" w:rsidP="008D5FDB">
      <w:pPr>
        <w:numPr>
          <w:ilvl w:val="0"/>
          <w:numId w:val="7"/>
        </w:numPr>
        <w:rPr>
          <w:rFonts w:ascii="Arial" w:hAnsi="Arial" w:cs="Arial"/>
        </w:rPr>
      </w:pPr>
    </w:p>
    <w:p w:rsidR="0034629B" w:rsidRPr="003328B6" w:rsidRDefault="0034629B" w:rsidP="0034629B">
      <w:pPr>
        <w:ind w:left="284"/>
        <w:rPr>
          <w:rFonts w:ascii="Arial" w:hAnsi="Arial" w:cs="Arial"/>
        </w:rPr>
      </w:pPr>
      <w:r w:rsidRPr="003328B6">
        <w:rPr>
          <w:rFonts w:ascii="Arial" w:hAnsi="Arial" w:cs="Arial"/>
          <w:b/>
          <w:i/>
        </w:rPr>
        <w:t>1-materii prime</w:t>
      </w:r>
      <w:r w:rsidRPr="003328B6">
        <w:rPr>
          <w:rFonts w:ascii="Arial" w:hAnsi="Arial" w:cs="Arial"/>
        </w:rPr>
        <w:t xml:space="preserve"> – substanţe naturale, de natură anorganică din care se fabrică produsul printr-o succesiune de operaţii</w:t>
      </w:r>
    </w:p>
    <w:p w:rsidR="0034629B" w:rsidRPr="003328B6" w:rsidRDefault="0034629B" w:rsidP="0034629B">
      <w:pPr>
        <w:ind w:left="284"/>
        <w:rPr>
          <w:rFonts w:ascii="Arial" w:hAnsi="Arial" w:cs="Arial"/>
        </w:rPr>
      </w:pPr>
      <w:r w:rsidRPr="003328B6">
        <w:rPr>
          <w:rFonts w:ascii="Arial" w:hAnsi="Arial" w:cs="Arial"/>
          <w:b/>
          <w:i/>
        </w:rPr>
        <w:t xml:space="preserve">2-fasonarea </w:t>
      </w:r>
      <w:r w:rsidRPr="003328B6">
        <w:rPr>
          <w:rFonts w:ascii="Arial" w:hAnsi="Arial" w:cs="Arial"/>
        </w:rPr>
        <w:t>– operaţia tehnologică prin care se dă formă şi dimensiuni produsului</w:t>
      </w:r>
    </w:p>
    <w:p w:rsidR="0034629B" w:rsidRPr="003328B6" w:rsidRDefault="0034629B" w:rsidP="0034629B">
      <w:pPr>
        <w:ind w:left="284"/>
        <w:rPr>
          <w:rFonts w:ascii="Arial" w:hAnsi="Arial" w:cs="Arial"/>
        </w:rPr>
      </w:pPr>
      <w:r w:rsidRPr="003328B6">
        <w:rPr>
          <w:rFonts w:ascii="Arial" w:hAnsi="Arial" w:cs="Arial"/>
          <w:b/>
          <w:i/>
        </w:rPr>
        <w:t>3-uscarea</w:t>
      </w:r>
      <w:r w:rsidRPr="003328B6">
        <w:rPr>
          <w:rFonts w:ascii="Arial" w:hAnsi="Arial" w:cs="Arial"/>
        </w:rPr>
        <w:t>– operaţia tehnologică prin care se elimină apa din semifabricatele fasonate</w:t>
      </w:r>
    </w:p>
    <w:p w:rsidR="0034629B" w:rsidRPr="003328B6" w:rsidRDefault="0034629B" w:rsidP="0034629B">
      <w:pPr>
        <w:ind w:left="284"/>
        <w:rPr>
          <w:rFonts w:ascii="Arial" w:hAnsi="Arial" w:cs="Arial"/>
        </w:rPr>
      </w:pPr>
      <w:r w:rsidRPr="003328B6">
        <w:rPr>
          <w:rFonts w:ascii="Arial" w:hAnsi="Arial" w:cs="Arial"/>
          <w:b/>
          <w:i/>
        </w:rPr>
        <w:t xml:space="preserve">4- biscuitarea – </w:t>
      </w:r>
      <w:r w:rsidRPr="003328B6">
        <w:rPr>
          <w:rFonts w:ascii="Arial" w:hAnsi="Arial" w:cs="Arial"/>
        </w:rPr>
        <w:t>tratament termic în urma căruia se obţine ciobul ceramic/biscuitul ceramic</w:t>
      </w:r>
    </w:p>
    <w:p w:rsidR="0034629B" w:rsidRPr="003328B6" w:rsidRDefault="0034629B" w:rsidP="0034629B">
      <w:pPr>
        <w:ind w:left="284"/>
        <w:rPr>
          <w:rFonts w:ascii="Arial" w:hAnsi="Arial" w:cs="Arial"/>
        </w:rPr>
      </w:pPr>
      <w:r w:rsidRPr="003328B6">
        <w:rPr>
          <w:rFonts w:ascii="Arial" w:hAnsi="Arial" w:cs="Arial"/>
          <w:b/>
          <w:i/>
        </w:rPr>
        <w:t>5-glazurarea</w:t>
      </w:r>
      <w:r w:rsidRPr="003328B6">
        <w:rPr>
          <w:rFonts w:ascii="Arial" w:hAnsi="Arial" w:cs="Arial"/>
        </w:rPr>
        <w:t>– operaţia tehnologică prin care se aplică un strat de glazură pe semifabricatul ars</w:t>
      </w:r>
    </w:p>
    <w:p w:rsidR="0034629B" w:rsidRPr="003328B6" w:rsidRDefault="0034629B" w:rsidP="0034629B">
      <w:pPr>
        <w:ind w:left="284"/>
        <w:rPr>
          <w:rFonts w:ascii="Arial" w:hAnsi="Arial" w:cs="Arial"/>
        </w:rPr>
      </w:pPr>
      <w:r w:rsidRPr="003328B6">
        <w:rPr>
          <w:rFonts w:ascii="Arial" w:hAnsi="Arial" w:cs="Arial"/>
          <w:b/>
          <w:i/>
        </w:rPr>
        <w:t>6-decorarea</w:t>
      </w:r>
      <w:r w:rsidRPr="003328B6">
        <w:rPr>
          <w:rFonts w:ascii="Arial" w:hAnsi="Arial" w:cs="Arial"/>
        </w:rPr>
        <w:t>– operaţia tehnologică prin care se aplică un decor pe produsul glazurat şi ars</w:t>
      </w:r>
    </w:p>
    <w:p w:rsidR="0034629B" w:rsidRPr="003328B6" w:rsidRDefault="0034629B" w:rsidP="0034629B">
      <w:pPr>
        <w:ind w:left="284"/>
        <w:rPr>
          <w:rFonts w:ascii="Arial" w:hAnsi="Arial" w:cs="Arial"/>
        </w:rPr>
      </w:pPr>
      <w:r w:rsidRPr="003328B6">
        <w:rPr>
          <w:rFonts w:ascii="Arial" w:hAnsi="Arial" w:cs="Arial"/>
          <w:b/>
          <w:i/>
        </w:rPr>
        <w:t>7-ambalarea</w:t>
      </w:r>
      <w:r w:rsidRPr="003328B6">
        <w:rPr>
          <w:rFonts w:ascii="Arial" w:hAnsi="Arial" w:cs="Arial"/>
        </w:rPr>
        <w:t>– operaţia tehnologică prin care produsele se împachetează în vederea depozitării si livrării</w:t>
      </w:r>
    </w:p>
    <w:p w:rsidR="0034629B" w:rsidRPr="003328B6" w:rsidRDefault="0034629B" w:rsidP="008D5FDB">
      <w:pPr>
        <w:numPr>
          <w:ilvl w:val="0"/>
          <w:numId w:val="7"/>
        </w:numPr>
        <w:tabs>
          <w:tab w:val="clear" w:pos="720"/>
          <w:tab w:val="num" w:pos="450"/>
        </w:tabs>
        <w:rPr>
          <w:rFonts w:ascii="Arial" w:hAnsi="Arial" w:cs="Arial"/>
        </w:rPr>
      </w:pPr>
    </w:p>
    <w:p w:rsidR="0034629B" w:rsidRPr="003328B6" w:rsidRDefault="0034629B" w:rsidP="0034629B">
      <w:pPr>
        <w:ind w:left="36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lastRenderedPageBreak/>
        <w:t>La fasonarea farfuriilor se aplică strunjirea în forme de ipsos cu ajutorul şabloanelor – strunjire exterioară (faţa interioară e dată de forma de ipsos, faţa exterioară e dată de şablon)</w:t>
      </w:r>
    </w:p>
    <w:p w:rsidR="0034629B" w:rsidRPr="003328B6" w:rsidRDefault="0034629B" w:rsidP="0034629B">
      <w:pPr>
        <w:ind w:left="36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Fasonarea constă în presarea şi văluirea pastei plastice între forma de ipsos şi şablon.</w:t>
      </w:r>
    </w:p>
    <w:p w:rsidR="0034629B" w:rsidRPr="003328B6" w:rsidRDefault="0034629B" w:rsidP="0034629B">
      <w:pPr>
        <w:ind w:left="36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Pasta trebuie să aibă plasticitate şi limită de curgere ridicată. Formele de ipsos sunt dintr-o singură bucată, au porozitate mai redusă şi rezistenţă mecanică mai mare decât cele folosite la fasonarea prin turnare. Şablonul este din metal, are formă de rotaţie, execută o mişcare de ridicare-coborâre şi de rotaţie şi este prevăzut cu încălzire electrică la 80-120 grade Celsius</w:t>
      </w:r>
    </w:p>
    <w:p w:rsidR="0034629B" w:rsidRPr="003328B6" w:rsidRDefault="0034629B" w:rsidP="0034629B">
      <w:pPr>
        <w:ind w:left="36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Utilajul folosit este strungul ceramic sau rollerul.</w:t>
      </w:r>
    </w:p>
    <w:p w:rsidR="0034629B" w:rsidRPr="003328B6" w:rsidRDefault="0034629B" w:rsidP="0034629B">
      <w:pPr>
        <w:ind w:left="36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ab/>
        <w:t>Modul de lucru</w:t>
      </w:r>
    </w:p>
    <w:p w:rsidR="0034629B" w:rsidRPr="003328B6" w:rsidRDefault="0034629B" w:rsidP="0034629B">
      <w:pPr>
        <w:ind w:left="36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 xml:space="preserve">Calupii de pastă sunt tăiaţi cu un aparat de tăiat la dimensiunea cerută de sortimentul aflat în lucru. </w:t>
      </w:r>
    </w:p>
    <w:p w:rsidR="0034629B" w:rsidRPr="003328B6" w:rsidRDefault="0034629B" w:rsidP="0034629B">
      <w:pPr>
        <w:ind w:left="36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 xml:space="preserve">La roller se pot fasona 2 sortimente diferite simultan. Maşina permite reglarea profilului şi a greutăţii produsului, precum şi turaţia capetelor şi axelor. Capetele de fasonat sunt prevăzute cu rezistenţe electrice care încălzesc şablonul de fasonat (prins de acestea) până la o temperatură cuprinsă între 80÷100º C, în funcţie de mărimea farfuriei fasonate, a grosimii şablonului şi umiditatea pastei. </w:t>
      </w:r>
    </w:p>
    <w:p w:rsidR="0034629B" w:rsidRPr="003328B6" w:rsidRDefault="0034629B" w:rsidP="0034629B">
      <w:pPr>
        <w:ind w:left="36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Feliile de pastă se aşează în centrul formei de ipsos care se aşează în capul de strung.  Capetele sunt înclinate şi execută o mişcare de rotaţie şi una de coborâre pe forma cu pastă. Fasonarea se realizează prin presarea şi laminarea pastei între şablon şi forma de ipsos până la profilul dorit.</w:t>
      </w:r>
    </w:p>
    <w:p w:rsidR="0034629B" w:rsidRPr="003328B6" w:rsidRDefault="0034629B" w:rsidP="0034629B">
      <w:pPr>
        <w:ind w:left="36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După fasonare, formele cu farfurii intră în uscătorul tip dulap unde se realizează ambele faze ale uscării. Temperatura aerului cald la intrarea în uscător este de max. 70º C.</w:t>
      </w:r>
    </w:p>
    <w:p w:rsidR="0034629B" w:rsidRPr="00000BF7" w:rsidRDefault="0034629B" w:rsidP="008D5FDB">
      <w:pPr>
        <w:numPr>
          <w:ilvl w:val="0"/>
          <w:numId w:val="7"/>
        </w:numPr>
        <w:rPr>
          <w:rFonts w:ascii="Arial" w:hAnsi="Arial" w:cs="Arial"/>
        </w:rPr>
      </w:pPr>
    </w:p>
    <w:p w:rsidR="0034629B" w:rsidRPr="003328B6" w:rsidRDefault="0034629B" w:rsidP="0034629B">
      <w:pPr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Glazurarea prin imersie manuală la cuvă sau cu ajutorul instalaţiilor semiautomate – robot Yamaha</w:t>
      </w:r>
    </w:p>
    <w:p w:rsidR="0034629B" w:rsidRPr="003328B6" w:rsidRDefault="0034629B" w:rsidP="0034629B">
      <w:pPr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Etape:</w:t>
      </w:r>
    </w:p>
    <w:p w:rsidR="0034629B" w:rsidRPr="003328B6" w:rsidRDefault="0034629B" w:rsidP="008D5FDB">
      <w:pPr>
        <w:pStyle w:val="ListParagraph"/>
        <w:numPr>
          <w:ilvl w:val="0"/>
          <w:numId w:val="4"/>
        </w:numPr>
        <w:ind w:left="567" w:hanging="283"/>
        <w:contextualSpacing w:val="0"/>
        <w:rPr>
          <w:rFonts w:ascii="Arial" w:hAnsi="Arial" w:cs="Arial"/>
          <w:lang w:val="fr-FR"/>
        </w:rPr>
      </w:pPr>
      <w:r w:rsidRPr="003328B6">
        <w:rPr>
          <w:rFonts w:ascii="Arial" w:hAnsi="Arial" w:cs="Arial"/>
          <w:lang w:val="fr-FR"/>
        </w:rPr>
        <w:t>sortarea produselor</w:t>
      </w:r>
    </w:p>
    <w:p w:rsidR="0034629B" w:rsidRPr="003328B6" w:rsidRDefault="0034629B" w:rsidP="008D5FDB">
      <w:pPr>
        <w:pStyle w:val="ListParagraph"/>
        <w:numPr>
          <w:ilvl w:val="0"/>
          <w:numId w:val="4"/>
        </w:numPr>
        <w:ind w:left="567" w:hanging="283"/>
        <w:contextualSpacing w:val="0"/>
        <w:rPr>
          <w:rFonts w:ascii="Arial" w:hAnsi="Arial" w:cs="Arial"/>
          <w:lang w:val="fr-FR"/>
        </w:rPr>
      </w:pPr>
      <w:r w:rsidRPr="003328B6">
        <w:rPr>
          <w:rFonts w:ascii="Arial" w:hAnsi="Arial" w:cs="Arial"/>
          <w:lang w:val="fr-FR"/>
        </w:rPr>
        <w:t>remedierea micilor defecte</w:t>
      </w:r>
    </w:p>
    <w:p w:rsidR="0034629B" w:rsidRPr="003328B6" w:rsidRDefault="0034629B" w:rsidP="008D5FDB">
      <w:pPr>
        <w:pStyle w:val="ListParagraph"/>
        <w:numPr>
          <w:ilvl w:val="0"/>
          <w:numId w:val="4"/>
        </w:numPr>
        <w:ind w:left="567" w:hanging="283"/>
        <w:contextualSpacing w:val="0"/>
        <w:rPr>
          <w:rFonts w:ascii="Arial" w:hAnsi="Arial" w:cs="Arial"/>
          <w:lang w:val="fr-FR"/>
        </w:rPr>
      </w:pPr>
      <w:r w:rsidRPr="003328B6">
        <w:rPr>
          <w:rFonts w:ascii="Arial" w:hAnsi="Arial" w:cs="Arial"/>
          <w:lang w:val="fr-FR"/>
        </w:rPr>
        <w:t>desprăfuirea produselor</w:t>
      </w:r>
    </w:p>
    <w:p w:rsidR="0034629B" w:rsidRPr="003328B6" w:rsidRDefault="0034629B" w:rsidP="008D5FDB">
      <w:pPr>
        <w:pStyle w:val="ListParagraph"/>
        <w:numPr>
          <w:ilvl w:val="0"/>
          <w:numId w:val="4"/>
        </w:numPr>
        <w:ind w:left="567" w:hanging="283"/>
        <w:contextualSpacing w:val="0"/>
        <w:rPr>
          <w:rFonts w:ascii="Arial" w:hAnsi="Arial" w:cs="Arial"/>
          <w:lang w:val="fr-FR"/>
        </w:rPr>
      </w:pPr>
      <w:r w:rsidRPr="003328B6">
        <w:rPr>
          <w:rFonts w:ascii="Arial" w:hAnsi="Arial" w:cs="Arial"/>
          <w:lang w:val="fr-FR"/>
        </w:rPr>
        <w:t>verificarea consistenţei glazurii</w:t>
      </w:r>
    </w:p>
    <w:p w:rsidR="0034629B" w:rsidRPr="003328B6" w:rsidRDefault="0034629B" w:rsidP="008D5FDB">
      <w:pPr>
        <w:pStyle w:val="ListParagraph"/>
        <w:numPr>
          <w:ilvl w:val="0"/>
          <w:numId w:val="4"/>
        </w:numPr>
        <w:ind w:left="567" w:hanging="283"/>
        <w:contextualSpacing w:val="0"/>
        <w:rPr>
          <w:rFonts w:ascii="Arial" w:hAnsi="Arial" w:cs="Arial"/>
          <w:lang w:val="fr-FR"/>
        </w:rPr>
      </w:pPr>
      <w:r w:rsidRPr="003328B6">
        <w:rPr>
          <w:rFonts w:ascii="Arial" w:hAnsi="Arial" w:cs="Arial"/>
          <w:lang w:val="fr-FR"/>
        </w:rPr>
        <w:t>prinderea produsului şi introducerea în baia de glazură</w:t>
      </w:r>
    </w:p>
    <w:p w:rsidR="0034629B" w:rsidRPr="003328B6" w:rsidRDefault="0034629B" w:rsidP="008D5FDB">
      <w:pPr>
        <w:pStyle w:val="ListParagraph"/>
        <w:numPr>
          <w:ilvl w:val="0"/>
          <w:numId w:val="4"/>
        </w:numPr>
        <w:ind w:left="567" w:hanging="283"/>
        <w:contextualSpacing w:val="0"/>
        <w:rPr>
          <w:rFonts w:ascii="Arial" w:hAnsi="Arial" w:cs="Arial"/>
          <w:lang w:val="fr-FR"/>
        </w:rPr>
      </w:pPr>
      <w:r w:rsidRPr="003328B6">
        <w:rPr>
          <w:rFonts w:ascii="Arial" w:hAnsi="Arial" w:cs="Arial"/>
          <w:lang w:val="fr-FR"/>
        </w:rPr>
        <w:t>scoaterea produsului şi scuturarea în vederea îndepărtării surplusului de glazură</w:t>
      </w:r>
    </w:p>
    <w:p w:rsidR="0034629B" w:rsidRPr="003328B6" w:rsidRDefault="0034629B" w:rsidP="008D5FDB">
      <w:pPr>
        <w:pStyle w:val="ListParagraph"/>
        <w:numPr>
          <w:ilvl w:val="0"/>
          <w:numId w:val="4"/>
        </w:numPr>
        <w:ind w:left="567" w:hanging="283"/>
        <w:contextualSpacing w:val="0"/>
        <w:rPr>
          <w:rFonts w:ascii="Arial" w:hAnsi="Arial" w:cs="Arial"/>
          <w:lang w:val="fr-FR"/>
        </w:rPr>
      </w:pPr>
      <w:r w:rsidRPr="003328B6">
        <w:rPr>
          <w:rFonts w:ascii="Arial" w:hAnsi="Arial" w:cs="Arial"/>
          <w:lang w:val="fr-FR"/>
        </w:rPr>
        <w:t>corectarea lipsei de glazură din locurile de prindere a produsului</w:t>
      </w:r>
    </w:p>
    <w:p w:rsidR="0034629B" w:rsidRPr="003328B6" w:rsidRDefault="0034629B" w:rsidP="008D5FDB">
      <w:pPr>
        <w:pStyle w:val="ListParagraph"/>
        <w:numPr>
          <w:ilvl w:val="0"/>
          <w:numId w:val="4"/>
        </w:numPr>
        <w:ind w:left="567" w:hanging="283"/>
        <w:contextualSpacing w:val="0"/>
        <w:rPr>
          <w:rFonts w:ascii="Arial" w:hAnsi="Arial" w:cs="Arial"/>
          <w:lang w:val="fr-FR"/>
        </w:rPr>
      </w:pPr>
      <w:r w:rsidRPr="003328B6">
        <w:rPr>
          <w:rFonts w:ascii="Arial" w:hAnsi="Arial" w:cs="Arial"/>
          <w:lang w:val="fr-FR"/>
        </w:rPr>
        <w:t>ştergerea piciorului de sprijin pe banda cu mochetă umezită</w:t>
      </w:r>
    </w:p>
    <w:p w:rsidR="0034629B" w:rsidRPr="003328B6" w:rsidRDefault="0034629B" w:rsidP="008D5FDB">
      <w:pPr>
        <w:pStyle w:val="ListParagraph"/>
        <w:numPr>
          <w:ilvl w:val="0"/>
          <w:numId w:val="4"/>
        </w:numPr>
        <w:ind w:left="567" w:hanging="283"/>
        <w:contextualSpacing w:val="0"/>
        <w:rPr>
          <w:rFonts w:ascii="Arial" w:hAnsi="Arial" w:cs="Arial"/>
          <w:lang w:val="fr-FR"/>
        </w:rPr>
      </w:pPr>
      <w:r w:rsidRPr="003328B6">
        <w:rPr>
          <w:rFonts w:ascii="Arial" w:hAnsi="Arial" w:cs="Arial"/>
          <w:lang w:val="fr-FR"/>
        </w:rPr>
        <w:t>depozitarea produsului glazurat pentru uscare şi încărcare la ardere</w:t>
      </w:r>
    </w:p>
    <w:p w:rsidR="0034629B" w:rsidRPr="00000BF7" w:rsidRDefault="0034629B" w:rsidP="008D5FDB">
      <w:pPr>
        <w:numPr>
          <w:ilvl w:val="0"/>
          <w:numId w:val="7"/>
        </w:numPr>
        <w:rPr>
          <w:rFonts w:ascii="Arial" w:hAnsi="Arial" w:cs="Arial"/>
        </w:rPr>
      </w:pPr>
    </w:p>
    <w:p w:rsidR="0034629B" w:rsidRPr="003328B6" w:rsidRDefault="0034629B" w:rsidP="008D5FDB">
      <w:pPr>
        <w:pStyle w:val="ListParagraph"/>
        <w:numPr>
          <w:ilvl w:val="0"/>
          <w:numId w:val="4"/>
        </w:numPr>
        <w:ind w:left="567" w:hanging="283"/>
        <w:contextualSpacing w:val="0"/>
        <w:rPr>
          <w:rFonts w:ascii="Arial" w:hAnsi="Arial" w:cs="Arial"/>
          <w:lang w:val="fr-FR"/>
        </w:rPr>
      </w:pPr>
      <w:r w:rsidRPr="003328B6">
        <w:rPr>
          <w:rFonts w:ascii="Arial" w:hAnsi="Arial" w:cs="Arial"/>
          <w:lang w:val="fr-FR"/>
        </w:rPr>
        <w:t>Temperatura aerului cald la intrarea în uscător este de max. 70º C.</w:t>
      </w:r>
    </w:p>
    <w:p w:rsidR="0034629B" w:rsidRPr="003328B6" w:rsidRDefault="0034629B" w:rsidP="008D5FDB">
      <w:pPr>
        <w:pStyle w:val="ListParagraph"/>
        <w:numPr>
          <w:ilvl w:val="0"/>
          <w:numId w:val="4"/>
        </w:numPr>
        <w:ind w:left="567" w:hanging="283"/>
        <w:contextualSpacing w:val="0"/>
        <w:rPr>
          <w:rFonts w:ascii="Arial" w:hAnsi="Arial" w:cs="Arial"/>
        </w:rPr>
      </w:pPr>
      <w:r w:rsidRPr="003328B6">
        <w:rPr>
          <w:rFonts w:ascii="Arial" w:hAnsi="Arial" w:cs="Arial"/>
        </w:rPr>
        <w:t xml:space="preserve">Temperatura de ardere: 1250 º C la arderea I, </w:t>
      </w:r>
    </w:p>
    <w:p w:rsidR="0034629B" w:rsidRPr="003328B6" w:rsidRDefault="0034629B" w:rsidP="008D5FDB">
      <w:pPr>
        <w:pStyle w:val="ListParagraph"/>
        <w:numPr>
          <w:ilvl w:val="0"/>
          <w:numId w:val="4"/>
        </w:numPr>
        <w:ind w:left="567" w:hanging="283"/>
        <w:contextualSpacing w:val="0"/>
        <w:rPr>
          <w:rFonts w:ascii="Arial" w:hAnsi="Arial" w:cs="Arial"/>
          <w:lang w:val="fr-FR"/>
        </w:rPr>
      </w:pPr>
      <w:r w:rsidRPr="003328B6">
        <w:rPr>
          <w:rFonts w:ascii="Arial" w:hAnsi="Arial" w:cs="Arial"/>
          <w:lang w:val="fr-FR"/>
        </w:rPr>
        <w:t xml:space="preserve">Temperatura de ardere: 1150 º C la arderea a II-a. </w:t>
      </w:r>
    </w:p>
    <w:p w:rsidR="0034629B" w:rsidRPr="003328B6" w:rsidRDefault="0034629B" w:rsidP="008D5FDB">
      <w:pPr>
        <w:pStyle w:val="ListParagraph"/>
        <w:numPr>
          <w:ilvl w:val="0"/>
          <w:numId w:val="4"/>
        </w:numPr>
        <w:ind w:left="567" w:hanging="283"/>
        <w:contextualSpacing w:val="0"/>
        <w:rPr>
          <w:rFonts w:ascii="Arial" w:hAnsi="Arial" w:cs="Arial"/>
        </w:rPr>
      </w:pPr>
      <w:r w:rsidRPr="003328B6">
        <w:rPr>
          <w:rFonts w:ascii="Arial" w:hAnsi="Arial" w:cs="Arial"/>
        </w:rPr>
        <w:t>Durata de ardere 8-10 ore</w:t>
      </w:r>
    </w:p>
    <w:p w:rsidR="0034629B" w:rsidRPr="003328B6" w:rsidRDefault="0034629B" w:rsidP="008D5FDB">
      <w:pPr>
        <w:pStyle w:val="ListParagraph"/>
        <w:numPr>
          <w:ilvl w:val="0"/>
          <w:numId w:val="4"/>
        </w:numPr>
        <w:ind w:left="567" w:hanging="283"/>
        <w:contextualSpacing w:val="0"/>
        <w:rPr>
          <w:rFonts w:ascii="Arial" w:hAnsi="Arial" w:cs="Arial"/>
        </w:rPr>
      </w:pPr>
      <w:r w:rsidRPr="003328B6">
        <w:rPr>
          <w:rFonts w:ascii="Arial" w:hAnsi="Arial" w:cs="Arial"/>
        </w:rPr>
        <w:t>Atmosfera de ardere – neutră sau slab oxidantă</w:t>
      </w:r>
    </w:p>
    <w:p w:rsidR="0034629B" w:rsidRPr="003328B6" w:rsidRDefault="0034629B" w:rsidP="008D5FDB">
      <w:pPr>
        <w:numPr>
          <w:ilvl w:val="0"/>
          <w:numId w:val="7"/>
        </w:numPr>
        <w:rPr>
          <w:rFonts w:ascii="Arial" w:hAnsi="Arial" w:cs="Arial"/>
        </w:rPr>
      </w:pPr>
    </w:p>
    <w:p w:rsidR="0034629B" w:rsidRPr="003328B6" w:rsidRDefault="0034629B" w:rsidP="0034629B">
      <w:pPr>
        <w:ind w:left="36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Se recomandă:</w:t>
      </w:r>
    </w:p>
    <w:p w:rsidR="0034629B" w:rsidRPr="003328B6" w:rsidRDefault="0034629B" w:rsidP="008D5FDB">
      <w:pPr>
        <w:pStyle w:val="ListParagraph"/>
        <w:numPr>
          <w:ilvl w:val="0"/>
          <w:numId w:val="5"/>
        </w:numPr>
        <w:ind w:left="567" w:hanging="283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 xml:space="preserve">uscătorul dulap </w:t>
      </w:r>
    </w:p>
    <w:p w:rsidR="0034629B" w:rsidRPr="003328B6" w:rsidRDefault="0034629B" w:rsidP="008D5FDB">
      <w:pPr>
        <w:pStyle w:val="ListParagraph"/>
        <w:numPr>
          <w:ilvl w:val="0"/>
          <w:numId w:val="5"/>
        </w:numPr>
        <w:ind w:left="567" w:hanging="283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cuptorul tunel</w:t>
      </w:r>
    </w:p>
    <w:p w:rsidR="0034629B" w:rsidRPr="003328B6" w:rsidRDefault="0034629B" w:rsidP="008D5FDB">
      <w:pPr>
        <w:numPr>
          <w:ilvl w:val="0"/>
          <w:numId w:val="7"/>
        </w:numPr>
        <w:rPr>
          <w:rFonts w:ascii="Arial" w:hAnsi="Arial" w:cs="Arial"/>
        </w:rPr>
      </w:pPr>
    </w:p>
    <w:p w:rsidR="0034629B" w:rsidRPr="003328B6" w:rsidRDefault="0034629B" w:rsidP="0034629B">
      <w:pPr>
        <w:ind w:left="36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Modalităţi de decorare :</w:t>
      </w:r>
    </w:p>
    <w:p w:rsidR="0034629B" w:rsidRPr="003328B6" w:rsidRDefault="0034629B" w:rsidP="008D5FDB">
      <w:pPr>
        <w:pStyle w:val="ListParagraph"/>
        <w:numPr>
          <w:ilvl w:val="0"/>
          <w:numId w:val="5"/>
        </w:numPr>
        <w:ind w:left="567" w:hanging="283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Decorarea cu decalcomanii</w:t>
      </w:r>
    </w:p>
    <w:p w:rsidR="0034629B" w:rsidRPr="003328B6" w:rsidRDefault="0034629B" w:rsidP="008D5FDB">
      <w:pPr>
        <w:pStyle w:val="ListParagraph"/>
        <w:numPr>
          <w:ilvl w:val="0"/>
          <w:numId w:val="5"/>
        </w:numPr>
        <w:ind w:left="567" w:hanging="283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lastRenderedPageBreak/>
        <w:t>Decorarea cu linii şi benzi</w:t>
      </w:r>
    </w:p>
    <w:p w:rsidR="0034629B" w:rsidRPr="003328B6" w:rsidRDefault="0034629B" w:rsidP="008D5FDB">
      <w:pPr>
        <w:pStyle w:val="ListParagraph"/>
        <w:numPr>
          <w:ilvl w:val="0"/>
          <w:numId w:val="5"/>
        </w:numPr>
        <w:ind w:left="567" w:hanging="283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Decorarea prin sitografie</w:t>
      </w:r>
    </w:p>
    <w:p w:rsidR="0034629B" w:rsidRPr="003328B6" w:rsidRDefault="0034629B" w:rsidP="008D5FDB">
      <w:pPr>
        <w:pStyle w:val="ListParagraph"/>
        <w:numPr>
          <w:ilvl w:val="0"/>
          <w:numId w:val="5"/>
        </w:numPr>
        <w:ind w:left="567" w:hanging="283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Decorarea prin pictură</w:t>
      </w:r>
    </w:p>
    <w:p w:rsidR="00F00A63" w:rsidRDefault="00F00A63" w:rsidP="007064F7">
      <w:pPr>
        <w:pStyle w:val="Header"/>
        <w:rPr>
          <w:rFonts w:ascii="Arial" w:hAnsi="Arial" w:cs="Arial"/>
          <w:bCs/>
        </w:rPr>
      </w:pPr>
    </w:p>
    <w:sectPr w:rsidR="00F00A63" w:rsidSect="00A9037E">
      <w:pgSz w:w="11907" w:h="16840"/>
      <w:pgMar w:top="1134" w:right="1134" w:bottom="1134" w:left="1418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B73" w:rsidRDefault="00A50B73" w:rsidP="00D34739">
      <w:r>
        <w:separator/>
      </w:r>
    </w:p>
  </w:endnote>
  <w:endnote w:type="continuationSeparator" w:id="1">
    <w:p w:rsidR="00A50B73" w:rsidRDefault="00A50B73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B73" w:rsidRDefault="00A50B73" w:rsidP="00D34739">
      <w:r>
        <w:separator/>
      </w:r>
    </w:p>
  </w:footnote>
  <w:footnote w:type="continuationSeparator" w:id="1">
    <w:p w:rsidR="00A50B73" w:rsidRDefault="00A50B73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F3E1E"/>
    <w:multiLevelType w:val="hybridMultilevel"/>
    <w:tmpl w:val="91FACFD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405742"/>
    <w:multiLevelType w:val="hybridMultilevel"/>
    <w:tmpl w:val="3AD20864"/>
    <w:lvl w:ilvl="0" w:tplc="5108FCE8">
      <w:start w:val="2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09A68F9"/>
    <w:multiLevelType w:val="hybridMultilevel"/>
    <w:tmpl w:val="D2A6D262"/>
    <w:lvl w:ilvl="0" w:tplc="15E2CB1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">
    <w:nsid w:val="60B134EB"/>
    <w:multiLevelType w:val="hybridMultilevel"/>
    <w:tmpl w:val="D238314A"/>
    <w:lvl w:ilvl="0" w:tplc="3E7C965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C813C5"/>
    <w:multiLevelType w:val="hybridMultilevel"/>
    <w:tmpl w:val="2120109E"/>
    <w:lvl w:ilvl="0" w:tplc="5108FCE8">
      <w:start w:val="2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31B1917"/>
    <w:multiLevelType w:val="hybridMultilevel"/>
    <w:tmpl w:val="91FACFD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36C399E"/>
    <w:multiLevelType w:val="hybridMultilevel"/>
    <w:tmpl w:val="D2A6D262"/>
    <w:lvl w:ilvl="0" w:tplc="15E2CB1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4434"/>
    <w:rsid w:val="00020318"/>
    <w:rsid w:val="00024BCB"/>
    <w:rsid w:val="00036BD4"/>
    <w:rsid w:val="0004071C"/>
    <w:rsid w:val="0005772F"/>
    <w:rsid w:val="00090E98"/>
    <w:rsid w:val="00097096"/>
    <w:rsid w:val="000C272F"/>
    <w:rsid w:val="000C693E"/>
    <w:rsid w:val="001101EE"/>
    <w:rsid w:val="00112BE9"/>
    <w:rsid w:val="00115AB7"/>
    <w:rsid w:val="00155F77"/>
    <w:rsid w:val="00163009"/>
    <w:rsid w:val="001709ED"/>
    <w:rsid w:val="001758F1"/>
    <w:rsid w:val="00180F6B"/>
    <w:rsid w:val="0019580D"/>
    <w:rsid w:val="001C60AC"/>
    <w:rsid w:val="001E4125"/>
    <w:rsid w:val="001E59B0"/>
    <w:rsid w:val="001F20B2"/>
    <w:rsid w:val="001F4036"/>
    <w:rsid w:val="002077C0"/>
    <w:rsid w:val="0022017C"/>
    <w:rsid w:val="0025316B"/>
    <w:rsid w:val="00256608"/>
    <w:rsid w:val="00275248"/>
    <w:rsid w:val="002836AD"/>
    <w:rsid w:val="002A4BE7"/>
    <w:rsid w:val="002C0ED5"/>
    <w:rsid w:val="002C4194"/>
    <w:rsid w:val="002D14D2"/>
    <w:rsid w:val="00311FB3"/>
    <w:rsid w:val="00333E47"/>
    <w:rsid w:val="0034207F"/>
    <w:rsid w:val="003425B2"/>
    <w:rsid w:val="0034629B"/>
    <w:rsid w:val="003565CC"/>
    <w:rsid w:val="003678E7"/>
    <w:rsid w:val="00381837"/>
    <w:rsid w:val="003B50A0"/>
    <w:rsid w:val="003B6112"/>
    <w:rsid w:val="003E1717"/>
    <w:rsid w:val="003F2860"/>
    <w:rsid w:val="004038AB"/>
    <w:rsid w:val="00415F47"/>
    <w:rsid w:val="004343D1"/>
    <w:rsid w:val="00446E6A"/>
    <w:rsid w:val="004664D4"/>
    <w:rsid w:val="00480213"/>
    <w:rsid w:val="004B7642"/>
    <w:rsid w:val="004D0CD0"/>
    <w:rsid w:val="004E613A"/>
    <w:rsid w:val="005114D0"/>
    <w:rsid w:val="00544A5E"/>
    <w:rsid w:val="005456F9"/>
    <w:rsid w:val="00550E62"/>
    <w:rsid w:val="00576225"/>
    <w:rsid w:val="00595563"/>
    <w:rsid w:val="00595F8A"/>
    <w:rsid w:val="005D003C"/>
    <w:rsid w:val="005D7816"/>
    <w:rsid w:val="005F1D25"/>
    <w:rsid w:val="00611597"/>
    <w:rsid w:val="00654A1C"/>
    <w:rsid w:val="00663C74"/>
    <w:rsid w:val="006647AA"/>
    <w:rsid w:val="006B21DB"/>
    <w:rsid w:val="006C44E6"/>
    <w:rsid w:val="006E1BD5"/>
    <w:rsid w:val="007064F7"/>
    <w:rsid w:val="007226CE"/>
    <w:rsid w:val="0072790D"/>
    <w:rsid w:val="007647B3"/>
    <w:rsid w:val="00793AE6"/>
    <w:rsid w:val="007A1D7E"/>
    <w:rsid w:val="007A51B9"/>
    <w:rsid w:val="007B6904"/>
    <w:rsid w:val="007D4D90"/>
    <w:rsid w:val="007D56A2"/>
    <w:rsid w:val="007D7F48"/>
    <w:rsid w:val="007E446B"/>
    <w:rsid w:val="007F4A78"/>
    <w:rsid w:val="007F78A9"/>
    <w:rsid w:val="00810420"/>
    <w:rsid w:val="00810E17"/>
    <w:rsid w:val="008230CE"/>
    <w:rsid w:val="00826A87"/>
    <w:rsid w:val="00833F2B"/>
    <w:rsid w:val="00841F1F"/>
    <w:rsid w:val="00854820"/>
    <w:rsid w:val="008664D7"/>
    <w:rsid w:val="00882E2A"/>
    <w:rsid w:val="008A3BA4"/>
    <w:rsid w:val="008A7D88"/>
    <w:rsid w:val="008B1E38"/>
    <w:rsid w:val="008B3CD1"/>
    <w:rsid w:val="008B6815"/>
    <w:rsid w:val="008C0C9E"/>
    <w:rsid w:val="008D5FDB"/>
    <w:rsid w:val="008F1F8A"/>
    <w:rsid w:val="009150E5"/>
    <w:rsid w:val="0093206B"/>
    <w:rsid w:val="00932B3F"/>
    <w:rsid w:val="009630A8"/>
    <w:rsid w:val="00964705"/>
    <w:rsid w:val="00977DE2"/>
    <w:rsid w:val="009B25BD"/>
    <w:rsid w:val="009B5116"/>
    <w:rsid w:val="009E64B2"/>
    <w:rsid w:val="00A22292"/>
    <w:rsid w:val="00A50B73"/>
    <w:rsid w:val="00A51063"/>
    <w:rsid w:val="00A57F4E"/>
    <w:rsid w:val="00A9037E"/>
    <w:rsid w:val="00AF7D8B"/>
    <w:rsid w:val="00B213F5"/>
    <w:rsid w:val="00B55D20"/>
    <w:rsid w:val="00B634EA"/>
    <w:rsid w:val="00B642CB"/>
    <w:rsid w:val="00BA48A7"/>
    <w:rsid w:val="00BB431A"/>
    <w:rsid w:val="00BC08B0"/>
    <w:rsid w:val="00BC61C8"/>
    <w:rsid w:val="00BE62A7"/>
    <w:rsid w:val="00C10750"/>
    <w:rsid w:val="00C12DF6"/>
    <w:rsid w:val="00C413B3"/>
    <w:rsid w:val="00C46836"/>
    <w:rsid w:val="00C636CC"/>
    <w:rsid w:val="00C71FC9"/>
    <w:rsid w:val="00C80A72"/>
    <w:rsid w:val="00C80DD5"/>
    <w:rsid w:val="00D04003"/>
    <w:rsid w:val="00D34739"/>
    <w:rsid w:val="00D45694"/>
    <w:rsid w:val="00D56E88"/>
    <w:rsid w:val="00D638B8"/>
    <w:rsid w:val="00D818BA"/>
    <w:rsid w:val="00DA32C0"/>
    <w:rsid w:val="00DA6954"/>
    <w:rsid w:val="00DC19E3"/>
    <w:rsid w:val="00DC2FCE"/>
    <w:rsid w:val="00DD10B2"/>
    <w:rsid w:val="00DE4B8C"/>
    <w:rsid w:val="00E031CC"/>
    <w:rsid w:val="00E04448"/>
    <w:rsid w:val="00E06FA0"/>
    <w:rsid w:val="00E14D63"/>
    <w:rsid w:val="00E25282"/>
    <w:rsid w:val="00E519B2"/>
    <w:rsid w:val="00E57FE1"/>
    <w:rsid w:val="00E76AB0"/>
    <w:rsid w:val="00ED18DB"/>
    <w:rsid w:val="00F00A63"/>
    <w:rsid w:val="00F40041"/>
    <w:rsid w:val="00F63C28"/>
    <w:rsid w:val="00F662E0"/>
    <w:rsid w:val="00F756A3"/>
    <w:rsid w:val="00F847B6"/>
    <w:rsid w:val="00FB3B7E"/>
    <w:rsid w:val="00FD5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uiPriority w:val="99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uiPriority w:val="99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358A-04D8-4A50-B2CA-813A7B16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24</cp:revision>
  <dcterms:created xsi:type="dcterms:W3CDTF">2021-09-20T08:09:00Z</dcterms:created>
  <dcterms:modified xsi:type="dcterms:W3CDTF">2021-10-21T05:45:00Z</dcterms:modified>
</cp:coreProperties>
</file>