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Chimia sistemelor silicatice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X</w:t>
            </w:r>
            <w:r w:rsidRPr="00282DDD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2E72F9" w:rsidRPr="00A7731D" w:rsidRDefault="002E72F9" w:rsidP="002E72F9">
      <w:pPr>
        <w:pStyle w:val="ListParagraph"/>
        <w:numPr>
          <w:ilvl w:val="0"/>
          <w:numId w:val="14"/>
        </w:numPr>
        <w:ind w:left="284" w:hanging="284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 xml:space="preserve">Întocmiţi un eseu cu tema ‘”Structura coloidală a silicaţilor tehnici” după următoarea structură de idei:    </w:t>
      </w:r>
    </w:p>
    <w:p w:rsidR="002E72F9" w:rsidRPr="00A7731D" w:rsidRDefault="002E72F9" w:rsidP="002E72F9">
      <w:pPr>
        <w:numPr>
          <w:ilvl w:val="0"/>
          <w:numId w:val="15"/>
        </w:numPr>
        <w:tabs>
          <w:tab w:val="clear" w:pos="357"/>
          <w:tab w:val="num" w:pos="851"/>
        </w:tabs>
        <w:ind w:left="851" w:hanging="284"/>
        <w:jc w:val="both"/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t>Definirea soluţiei coloidale</w:t>
      </w:r>
      <w:r>
        <w:rPr>
          <w:rFonts w:ascii="Arial" w:hAnsi="Arial" w:cs="Arial"/>
          <w:lang w:val="it-IT"/>
        </w:rPr>
        <w:t>.</w:t>
      </w:r>
    </w:p>
    <w:p w:rsidR="002E72F9" w:rsidRPr="00A7731D" w:rsidRDefault="002E72F9" w:rsidP="002E72F9">
      <w:pPr>
        <w:numPr>
          <w:ilvl w:val="0"/>
          <w:numId w:val="15"/>
        </w:numPr>
        <w:tabs>
          <w:tab w:val="clear" w:pos="357"/>
          <w:tab w:val="num" w:pos="851"/>
        </w:tabs>
        <w:ind w:left="851" w:hanging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Clasificarea coloizilor.</w:t>
      </w:r>
    </w:p>
    <w:p w:rsidR="002E72F9" w:rsidRDefault="002E72F9" w:rsidP="002E72F9">
      <w:pPr>
        <w:numPr>
          <w:ilvl w:val="0"/>
          <w:numId w:val="15"/>
        </w:numPr>
        <w:tabs>
          <w:tab w:val="clear" w:pos="357"/>
          <w:tab w:val="num" w:pos="851"/>
        </w:tabs>
        <w:ind w:left="851" w:hanging="284"/>
        <w:jc w:val="both"/>
        <w:rPr>
          <w:rFonts w:ascii="Arial" w:hAnsi="Arial" w:cs="Arial"/>
          <w:lang w:val="it-IT"/>
        </w:rPr>
      </w:pPr>
      <w:r w:rsidRPr="0076485F">
        <w:rPr>
          <w:rFonts w:ascii="Arial" w:hAnsi="Arial" w:cs="Arial"/>
          <w:lang w:val="it-IT"/>
        </w:rPr>
        <w:t>Menționarea factorilor care determină stabilitatea structurii coloidale</w:t>
      </w:r>
      <w:r>
        <w:rPr>
          <w:rFonts w:ascii="Arial" w:hAnsi="Arial" w:cs="Arial"/>
          <w:lang w:val="it-IT"/>
        </w:rPr>
        <w:t>.</w:t>
      </w:r>
    </w:p>
    <w:p w:rsidR="002E72F9" w:rsidRPr="0076485F" w:rsidRDefault="002E72F9" w:rsidP="002E72F9">
      <w:pPr>
        <w:numPr>
          <w:ilvl w:val="0"/>
          <w:numId w:val="15"/>
        </w:numPr>
        <w:tabs>
          <w:tab w:val="clear" w:pos="357"/>
          <w:tab w:val="num" w:pos="851"/>
        </w:tabs>
        <w:ind w:left="851" w:hanging="284"/>
        <w:jc w:val="both"/>
        <w:rPr>
          <w:rFonts w:ascii="Arial" w:hAnsi="Arial" w:cs="Arial"/>
          <w:lang w:val="it-IT"/>
        </w:rPr>
      </w:pPr>
      <w:r w:rsidRPr="0076485F">
        <w:rPr>
          <w:rFonts w:ascii="Arial" w:hAnsi="Arial" w:cs="Arial"/>
          <w:lang w:val="it-IT"/>
        </w:rPr>
        <w:t>Indicarea aplicaţiilor structurii coloidale</w:t>
      </w:r>
      <w:r>
        <w:rPr>
          <w:rFonts w:ascii="Arial" w:hAnsi="Arial" w:cs="Arial"/>
          <w:lang w:val="it-IT"/>
        </w:rPr>
        <w:t>.</w:t>
      </w:r>
    </w:p>
    <w:p w:rsidR="002E72F9" w:rsidRPr="00A7731D" w:rsidRDefault="002E72F9" w:rsidP="002E72F9">
      <w:pPr>
        <w:numPr>
          <w:ilvl w:val="0"/>
          <w:numId w:val="15"/>
        </w:numPr>
        <w:tabs>
          <w:tab w:val="clear" w:pos="357"/>
          <w:tab w:val="num" w:pos="851"/>
        </w:tabs>
        <w:ind w:left="851" w:hanging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Caracterizareac</w:t>
      </w:r>
      <w:r w:rsidRPr="00A7731D">
        <w:rPr>
          <w:rFonts w:ascii="Arial" w:hAnsi="Arial" w:cs="Arial"/>
          <w:lang w:val="it-IT"/>
        </w:rPr>
        <w:t>omport</w:t>
      </w:r>
      <w:r>
        <w:rPr>
          <w:rFonts w:ascii="Arial" w:hAnsi="Arial" w:cs="Arial"/>
          <w:lang w:val="it-IT"/>
        </w:rPr>
        <w:t>ă</w:t>
      </w:r>
      <w:r w:rsidRPr="00A7731D">
        <w:rPr>
          <w:rFonts w:ascii="Arial" w:hAnsi="Arial" w:cs="Arial"/>
          <w:lang w:val="it-IT"/>
        </w:rPr>
        <w:t>r</w:t>
      </w:r>
      <w:r>
        <w:rPr>
          <w:rFonts w:ascii="Arial" w:hAnsi="Arial" w:cs="Arial"/>
          <w:lang w:val="it-IT"/>
        </w:rPr>
        <w:t>ii</w:t>
      </w:r>
      <w:r w:rsidRPr="00A7731D">
        <w:rPr>
          <w:rFonts w:ascii="Arial" w:hAnsi="Arial" w:cs="Arial"/>
          <w:lang w:val="it-IT"/>
        </w:rPr>
        <w:t xml:space="preserve"> silicatului de sodiu în soluţie acidă.</w:t>
      </w:r>
    </w:p>
    <w:p w:rsidR="002E72F9" w:rsidRPr="00A7731D" w:rsidRDefault="002E72F9" w:rsidP="002E72F9">
      <w:pPr>
        <w:jc w:val="both"/>
        <w:rPr>
          <w:rFonts w:ascii="Arial" w:hAnsi="Arial" w:cs="Arial"/>
          <w:b/>
          <w:lang w:val="it-IT"/>
        </w:rPr>
      </w:pPr>
    </w:p>
    <w:p w:rsidR="002E72F9" w:rsidRDefault="002E72F9" w:rsidP="002E72F9">
      <w:pPr>
        <w:pStyle w:val="Header"/>
        <w:ind w:left="360" w:hanging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2E72F9" w:rsidRPr="002E72F9" w:rsidRDefault="002E72F9" w:rsidP="002E72F9">
      <w:pPr>
        <w:pStyle w:val="Header"/>
        <w:ind w:left="360" w:hanging="36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2E72F9" w:rsidRPr="00A7731D" w:rsidRDefault="002E72F9" w:rsidP="002E72F9">
      <w:pPr>
        <w:jc w:val="center"/>
        <w:rPr>
          <w:rFonts w:ascii="Arial" w:hAnsi="Arial" w:cs="Arial"/>
          <w:b/>
          <w:lang w:val="ro-RO"/>
        </w:rPr>
      </w:pPr>
    </w:p>
    <w:p w:rsidR="002E72F9" w:rsidRPr="00DB070F" w:rsidRDefault="002E72F9" w:rsidP="002E72F9">
      <w:pPr>
        <w:rPr>
          <w:rFonts w:ascii="Arial" w:hAnsi="Arial" w:cs="Arial"/>
          <w:bCs/>
          <w:i/>
          <w:color w:val="000000" w:themeColor="text1"/>
          <w:lang w:val="ro-RO"/>
        </w:rPr>
      </w:pPr>
      <w:r w:rsidRPr="00DB070F">
        <w:rPr>
          <w:rFonts w:ascii="Arial" w:hAnsi="Arial" w:cs="Arial"/>
          <w:bCs/>
          <w:i/>
          <w:color w:val="000000" w:themeColor="text1"/>
          <w:lang w:val="ro-RO"/>
        </w:rPr>
        <w:t xml:space="preserve">Se acceptă orice formulare corectă care respectă următoarele idei principale:  </w:t>
      </w:r>
    </w:p>
    <w:p w:rsidR="002E72F9" w:rsidRPr="00A7731D" w:rsidRDefault="002E72F9" w:rsidP="002E72F9">
      <w:pPr>
        <w:rPr>
          <w:rFonts w:ascii="Arial" w:hAnsi="Arial" w:cs="Arial"/>
          <w:lang w:val="ro-RO"/>
        </w:rPr>
      </w:pPr>
    </w:p>
    <w:p w:rsidR="002E72F9" w:rsidRPr="00A7731D" w:rsidRDefault="002E72F9" w:rsidP="002E72F9">
      <w:pPr>
        <w:numPr>
          <w:ilvl w:val="0"/>
          <w:numId w:val="19"/>
        </w:numPr>
        <w:jc w:val="both"/>
        <w:rPr>
          <w:rFonts w:ascii="Arial" w:hAnsi="Arial" w:cs="Arial"/>
          <w:lang w:val="it-IT"/>
        </w:rPr>
      </w:pPr>
    </w:p>
    <w:p w:rsidR="002E72F9" w:rsidRDefault="002E72F9" w:rsidP="002E72F9">
      <w:p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Sistemul alcătuit din particule dispersate cu dimensiuni cuprinse între cele corespunzătoare dispersiilor grosolane şi cele ale soluţiilor moleculare (aproximativ între 100-1 nm), se numeşte soluţie coloidală sau sol.</w:t>
      </w:r>
    </w:p>
    <w:p w:rsidR="002E72F9" w:rsidRPr="00A7731D" w:rsidRDefault="002E72F9" w:rsidP="002E72F9">
      <w:pPr>
        <w:jc w:val="both"/>
        <w:rPr>
          <w:rFonts w:ascii="Arial" w:hAnsi="Arial" w:cs="Arial"/>
          <w:lang w:val="ro-RO"/>
        </w:rPr>
      </w:pPr>
    </w:p>
    <w:p w:rsidR="002E72F9" w:rsidRPr="00A7731D" w:rsidRDefault="002E72F9" w:rsidP="002E72F9">
      <w:pPr>
        <w:numPr>
          <w:ilvl w:val="0"/>
          <w:numId w:val="19"/>
        </w:numPr>
        <w:jc w:val="both"/>
        <w:rPr>
          <w:rFonts w:ascii="Arial" w:hAnsi="Arial" w:cs="Arial"/>
          <w:lang w:val="it-IT"/>
        </w:rPr>
      </w:pPr>
    </w:p>
    <w:p w:rsidR="002E72F9" w:rsidRPr="00A7731D" w:rsidRDefault="002E72F9" w:rsidP="002E72F9">
      <w:p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După modul de comportare al particulelor coloidale faţă de moleculele mediului de dispersie, coloizii se împart în două categorii :</w:t>
      </w:r>
    </w:p>
    <w:p w:rsidR="002E72F9" w:rsidRPr="00A7731D" w:rsidRDefault="002E72F9" w:rsidP="002E72F9">
      <w:pPr>
        <w:numPr>
          <w:ilvl w:val="0"/>
          <w:numId w:val="16"/>
        </w:num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Coloizi liofili – sunt soluţiile coloidale în care mediul de dispersie manifestă o oarecare afinitate faţă de particulele coloidale, astfel încât ele leagă un număr mare de molecule de solvent, formând aşa numitul înveliş de solvatare.</w:t>
      </w:r>
    </w:p>
    <w:p w:rsidR="002E72F9" w:rsidRPr="00A7731D" w:rsidRDefault="002E72F9" w:rsidP="002E72F9">
      <w:pPr>
        <w:numPr>
          <w:ilvl w:val="0"/>
          <w:numId w:val="16"/>
        </w:num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Coloizi liofobi – sunt soluţiile coloidale în care nu se manifestă nici o afinitate între particulele coloidului şi moleculele mediului de dispersie.</w:t>
      </w:r>
    </w:p>
    <w:p w:rsidR="002E72F9" w:rsidRDefault="002E72F9" w:rsidP="002E72F9">
      <w:p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Dacă mediul de dispersie este apa, aceste două categorii se numesc coloizi hidrofili, respectiv hidrofobi.</w:t>
      </w:r>
    </w:p>
    <w:p w:rsidR="002E72F9" w:rsidRPr="00A7731D" w:rsidRDefault="002E72F9" w:rsidP="002E72F9">
      <w:pPr>
        <w:jc w:val="both"/>
        <w:rPr>
          <w:rFonts w:ascii="Arial" w:hAnsi="Arial" w:cs="Arial"/>
          <w:lang w:val="ro-RO"/>
        </w:rPr>
      </w:pPr>
    </w:p>
    <w:p w:rsidR="002E72F9" w:rsidRPr="00A7731D" w:rsidRDefault="002E72F9" w:rsidP="002E72F9">
      <w:pPr>
        <w:numPr>
          <w:ilvl w:val="0"/>
          <w:numId w:val="19"/>
        </w:numPr>
        <w:jc w:val="both"/>
        <w:rPr>
          <w:rFonts w:ascii="Arial" w:hAnsi="Arial" w:cs="Arial"/>
          <w:lang w:val="it-IT"/>
        </w:rPr>
      </w:pPr>
    </w:p>
    <w:p w:rsidR="002E72F9" w:rsidRPr="00A7731D" w:rsidRDefault="002E72F9" w:rsidP="002E72F9">
      <w:p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Starea coloidală – nu are un caracter permanent; suferă în timp modificări de structură, care au ca rezultat transformarea sistemului într-o formă cu proprietăţi noi.</w:t>
      </w:r>
    </w:p>
    <w:p w:rsidR="002E72F9" w:rsidRPr="00A7731D" w:rsidRDefault="002E72F9" w:rsidP="002E72F9">
      <w:p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 xml:space="preserve">Factorii care determină stabilitatea coloizilor sunt : </w:t>
      </w:r>
    </w:p>
    <w:p w:rsidR="002E72F9" w:rsidRPr="00A7731D" w:rsidRDefault="002E72F9" w:rsidP="002E72F9">
      <w:pPr>
        <w:numPr>
          <w:ilvl w:val="0"/>
          <w:numId w:val="17"/>
        </w:num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 xml:space="preserve">Mărimea particulelor </w:t>
      </w:r>
    </w:p>
    <w:p w:rsidR="002E72F9" w:rsidRPr="00A7731D" w:rsidRDefault="002E72F9" w:rsidP="002E72F9">
      <w:pPr>
        <w:numPr>
          <w:ilvl w:val="0"/>
          <w:numId w:val="17"/>
        </w:num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 xml:space="preserve">Sarcina electrică a particulelor </w:t>
      </w:r>
    </w:p>
    <w:p w:rsidR="002E72F9" w:rsidRDefault="002E72F9" w:rsidP="002E72F9">
      <w:pPr>
        <w:numPr>
          <w:ilvl w:val="0"/>
          <w:numId w:val="17"/>
        </w:num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Învelişul de solvatare</w:t>
      </w:r>
    </w:p>
    <w:p w:rsidR="002E72F9" w:rsidRPr="00A7731D" w:rsidRDefault="002E72F9" w:rsidP="002E72F9">
      <w:pPr>
        <w:ind w:left="360"/>
        <w:jc w:val="both"/>
        <w:rPr>
          <w:rFonts w:ascii="Arial" w:hAnsi="Arial" w:cs="Arial"/>
          <w:lang w:val="ro-RO"/>
        </w:rPr>
      </w:pPr>
    </w:p>
    <w:p w:rsidR="002E72F9" w:rsidRPr="00A7731D" w:rsidRDefault="002E72F9" w:rsidP="002E72F9">
      <w:pPr>
        <w:numPr>
          <w:ilvl w:val="0"/>
          <w:numId w:val="19"/>
        </w:numPr>
        <w:rPr>
          <w:rFonts w:ascii="Arial" w:hAnsi="Arial" w:cs="Arial"/>
          <w:lang w:val="it-IT"/>
        </w:rPr>
      </w:pPr>
    </w:p>
    <w:p w:rsidR="002E72F9" w:rsidRPr="00A7731D" w:rsidRDefault="002E72F9" w:rsidP="002E72F9">
      <w:p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 xml:space="preserve">Aplicaţii ale coloizilor silicatici: </w:t>
      </w:r>
    </w:p>
    <w:p w:rsidR="002E72F9" w:rsidRPr="00A7731D" w:rsidRDefault="002E72F9" w:rsidP="002E72F9">
      <w:pPr>
        <w:numPr>
          <w:ilvl w:val="0"/>
          <w:numId w:val="18"/>
        </w:num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În tehnologiile de fabricaţie ale produselor de ceramică fină (la prepararea barbotinelor) ;</w:t>
      </w:r>
    </w:p>
    <w:p w:rsidR="002E72F9" w:rsidRPr="002E72F9" w:rsidRDefault="002E72F9" w:rsidP="002E72F9">
      <w:pPr>
        <w:numPr>
          <w:ilvl w:val="0"/>
          <w:numId w:val="18"/>
        </w:numPr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ro-RO"/>
        </w:rPr>
        <w:t>În procesul de hidratare al cimenturilor şi zgurilor de furnal</w:t>
      </w:r>
      <w:r>
        <w:rPr>
          <w:rFonts w:ascii="Arial" w:hAnsi="Arial" w:cs="Arial"/>
          <w:lang w:val="ro-RO"/>
        </w:rPr>
        <w:t xml:space="preserve"> </w:t>
      </w:r>
      <w:r w:rsidRPr="00A7731D">
        <w:rPr>
          <w:rFonts w:ascii="Arial" w:hAnsi="Arial" w:cs="Arial"/>
          <w:lang w:val="it-IT"/>
        </w:rPr>
        <w:t>(unde constituenţii mineralogici trec prin starea coloidală, înainte de</w:t>
      </w:r>
      <w:r>
        <w:rPr>
          <w:rFonts w:ascii="Arial" w:hAnsi="Arial" w:cs="Arial"/>
          <w:lang w:val="it-IT"/>
        </w:rPr>
        <w:t xml:space="preserve"> a face priză şi de a se întări</w:t>
      </w:r>
      <w:r w:rsidRPr="00A7731D">
        <w:rPr>
          <w:rFonts w:ascii="Arial" w:hAnsi="Arial" w:cs="Arial"/>
          <w:lang w:val="it-IT"/>
        </w:rPr>
        <w:t xml:space="preserve">).  </w:t>
      </w:r>
    </w:p>
    <w:p w:rsidR="002E72F9" w:rsidRPr="00A7731D" w:rsidRDefault="002E72F9" w:rsidP="002E72F9">
      <w:pPr>
        <w:ind w:left="360"/>
        <w:jc w:val="both"/>
        <w:rPr>
          <w:rFonts w:ascii="Arial" w:hAnsi="Arial" w:cs="Arial"/>
          <w:lang w:val="ro-RO"/>
        </w:rPr>
      </w:pPr>
      <w:r w:rsidRPr="00A7731D">
        <w:rPr>
          <w:rFonts w:ascii="Arial" w:hAnsi="Arial" w:cs="Arial"/>
          <w:lang w:val="it-IT"/>
        </w:rPr>
        <w:t xml:space="preserve">                                                           </w:t>
      </w:r>
    </w:p>
    <w:p w:rsidR="002E72F9" w:rsidRPr="00A7731D" w:rsidRDefault="002E72F9" w:rsidP="002E72F9">
      <w:pPr>
        <w:numPr>
          <w:ilvl w:val="0"/>
          <w:numId w:val="19"/>
        </w:numPr>
        <w:rPr>
          <w:rFonts w:ascii="Arial" w:hAnsi="Arial" w:cs="Arial"/>
          <w:lang w:val="it-IT"/>
        </w:rPr>
      </w:pPr>
    </w:p>
    <w:p w:rsidR="002E72F9" w:rsidRPr="00A7731D" w:rsidRDefault="002E72F9" w:rsidP="002E72F9">
      <w:pPr>
        <w:ind w:left="360"/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t xml:space="preserve">  Comportarea silicatului de sodiu în soluţie acidă :                                                                         </w:t>
      </w:r>
    </w:p>
    <w:p w:rsidR="002E72F9" w:rsidRPr="00A7731D" w:rsidRDefault="002E72F9" w:rsidP="002E72F9">
      <w:pPr>
        <w:ind w:left="360"/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lastRenderedPageBreak/>
        <w:t>-la tratarea soluţiei de silicat de sodiu cu HCl se pune în libertate acidul silicic;</w:t>
      </w:r>
    </w:p>
    <w:p w:rsidR="002E72F9" w:rsidRPr="00A7731D" w:rsidRDefault="002E72F9" w:rsidP="002E72F9">
      <w:pPr>
        <w:ind w:left="360"/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t>-acidul silicic nu poate fi izolat ca atare, deoarece în soluţie apoasă, moleculele lui reacţionează între ele şi se obţine o soluţie coloidală de acid silicic;</w:t>
      </w:r>
    </w:p>
    <w:p w:rsidR="002E72F9" w:rsidRPr="00A7731D" w:rsidRDefault="002E72F9" w:rsidP="002E72F9">
      <w:pPr>
        <w:ind w:left="360"/>
        <w:jc w:val="both"/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t xml:space="preserve">-solul de acid silicic nu poate exista decât un timp limitat, deoarece procesul de formare al macromoleculelor continuă fără întrerupere. Când dimensiunile acestor particule coloidale depăşesc o anumită limită, solul coagulează şi se obţine o masă gelatinoasă numită gel. </w:t>
      </w:r>
    </w:p>
    <w:p w:rsidR="002E72F9" w:rsidRPr="00A7731D" w:rsidRDefault="002E72F9" w:rsidP="002E72F9">
      <w:pPr>
        <w:ind w:left="360"/>
        <w:rPr>
          <w:rFonts w:ascii="Arial" w:hAnsi="Arial" w:cs="Arial"/>
          <w:lang w:val="it-IT"/>
        </w:rPr>
      </w:pPr>
    </w:p>
    <w:p w:rsidR="002E72F9" w:rsidRPr="00A7731D" w:rsidRDefault="002E72F9" w:rsidP="002E72F9">
      <w:pPr>
        <w:ind w:left="360"/>
        <w:jc w:val="center"/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t>(HO)</w:t>
      </w:r>
      <w:r w:rsidRPr="00A7731D">
        <w:rPr>
          <w:rFonts w:ascii="Arial" w:hAnsi="Arial" w:cs="Arial"/>
          <w:vertAlign w:val="subscript"/>
          <w:lang w:val="it-IT"/>
        </w:rPr>
        <w:t>3</w:t>
      </w:r>
      <w:r w:rsidRPr="00A7731D">
        <w:rPr>
          <w:rFonts w:ascii="Arial" w:hAnsi="Arial" w:cs="Arial"/>
          <w:lang w:val="it-IT"/>
        </w:rPr>
        <w:t>Si-OH + HO-Si(OH)</w:t>
      </w:r>
      <w:r w:rsidRPr="00A7731D">
        <w:rPr>
          <w:rFonts w:ascii="Arial" w:hAnsi="Arial" w:cs="Arial"/>
          <w:vertAlign w:val="subscript"/>
          <w:lang w:val="it-IT"/>
        </w:rPr>
        <w:t xml:space="preserve"> 3</w:t>
      </w:r>
      <w:r w:rsidRPr="00A7731D">
        <w:rPr>
          <w:rFonts w:ascii="Arial" w:hAnsi="Arial" w:cs="Arial"/>
          <w:lang w:val="it-IT"/>
        </w:rPr>
        <w:t xml:space="preserve"> →H</w:t>
      </w:r>
      <w:r w:rsidRPr="00A7731D">
        <w:rPr>
          <w:rFonts w:ascii="Arial" w:hAnsi="Arial" w:cs="Arial"/>
          <w:vertAlign w:val="subscript"/>
          <w:lang w:val="it-IT"/>
        </w:rPr>
        <w:t>2</w:t>
      </w:r>
      <w:r w:rsidRPr="00A7731D">
        <w:rPr>
          <w:rFonts w:ascii="Arial" w:hAnsi="Arial" w:cs="Arial"/>
          <w:lang w:val="it-IT"/>
        </w:rPr>
        <w:t>O+ (HO)</w:t>
      </w:r>
      <w:r w:rsidRPr="00A7731D">
        <w:rPr>
          <w:rFonts w:ascii="Arial" w:hAnsi="Arial" w:cs="Arial"/>
          <w:vertAlign w:val="subscript"/>
          <w:lang w:val="it-IT"/>
        </w:rPr>
        <w:t>3</w:t>
      </w:r>
      <w:r w:rsidRPr="00A7731D">
        <w:rPr>
          <w:rFonts w:ascii="Arial" w:hAnsi="Arial" w:cs="Arial"/>
          <w:lang w:val="it-IT"/>
        </w:rPr>
        <w:t>-Si-O-Si(OH)</w:t>
      </w:r>
      <w:r w:rsidRPr="00A7731D">
        <w:rPr>
          <w:rFonts w:ascii="Arial" w:hAnsi="Arial" w:cs="Arial"/>
          <w:vertAlign w:val="subscript"/>
          <w:lang w:val="it-IT"/>
        </w:rPr>
        <w:t>3</w:t>
      </w:r>
    </w:p>
    <w:p w:rsidR="002E72F9" w:rsidRPr="00A7731D" w:rsidRDefault="002E72F9" w:rsidP="002E72F9">
      <w:pPr>
        <w:ind w:left="360"/>
        <w:rPr>
          <w:rFonts w:ascii="Arial" w:hAnsi="Arial" w:cs="Arial"/>
          <w:lang w:val="it-IT"/>
        </w:rPr>
      </w:pPr>
    </w:p>
    <w:p w:rsidR="002E72F9" w:rsidRPr="00A7731D" w:rsidRDefault="002E72F9" w:rsidP="002E72F9">
      <w:pPr>
        <w:ind w:left="360"/>
        <w:jc w:val="center"/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t>(HO)</w:t>
      </w:r>
      <w:r w:rsidRPr="00A7731D">
        <w:rPr>
          <w:rFonts w:ascii="Arial" w:hAnsi="Arial" w:cs="Arial"/>
          <w:vertAlign w:val="subscript"/>
          <w:lang w:val="it-IT"/>
        </w:rPr>
        <w:t>3</w:t>
      </w:r>
      <w:r w:rsidRPr="00A7731D">
        <w:rPr>
          <w:rFonts w:ascii="Arial" w:hAnsi="Arial" w:cs="Arial"/>
          <w:lang w:val="it-IT"/>
        </w:rPr>
        <w:t>Si-O-Si(OH)</w:t>
      </w:r>
      <w:r w:rsidRPr="00A7731D">
        <w:rPr>
          <w:rFonts w:ascii="Arial" w:hAnsi="Arial" w:cs="Arial"/>
          <w:vertAlign w:val="subscript"/>
          <w:lang w:val="it-IT"/>
        </w:rPr>
        <w:t>3</w:t>
      </w:r>
      <w:r w:rsidRPr="00A7731D">
        <w:rPr>
          <w:rFonts w:ascii="Arial" w:hAnsi="Arial" w:cs="Arial"/>
          <w:lang w:val="it-IT"/>
        </w:rPr>
        <w:t xml:space="preserve"> +HO-Si(OH)</w:t>
      </w:r>
      <w:r w:rsidRPr="00A7731D">
        <w:rPr>
          <w:rFonts w:ascii="Arial" w:hAnsi="Arial" w:cs="Arial"/>
          <w:vertAlign w:val="subscript"/>
          <w:lang w:val="it-IT"/>
        </w:rPr>
        <w:t>3</w:t>
      </w:r>
      <w:r w:rsidRPr="00A7731D">
        <w:rPr>
          <w:rFonts w:ascii="Arial" w:hAnsi="Arial" w:cs="Arial"/>
          <w:lang w:val="it-IT"/>
        </w:rPr>
        <w:t>→H</w:t>
      </w:r>
      <w:r w:rsidRPr="00A7731D">
        <w:rPr>
          <w:rFonts w:ascii="Arial" w:hAnsi="Arial" w:cs="Arial"/>
          <w:vertAlign w:val="subscript"/>
          <w:lang w:val="it-IT"/>
        </w:rPr>
        <w:t>2</w:t>
      </w:r>
      <w:r w:rsidRPr="00A7731D">
        <w:rPr>
          <w:rFonts w:ascii="Arial" w:hAnsi="Arial" w:cs="Arial"/>
          <w:lang w:val="it-IT"/>
        </w:rPr>
        <w:t>O +(HO)</w:t>
      </w:r>
      <w:r w:rsidRPr="00A7731D">
        <w:rPr>
          <w:rFonts w:ascii="Arial" w:hAnsi="Arial" w:cs="Arial"/>
          <w:vertAlign w:val="subscript"/>
          <w:lang w:val="it-IT"/>
        </w:rPr>
        <w:t>3</w:t>
      </w:r>
      <w:r w:rsidRPr="00A7731D">
        <w:rPr>
          <w:rFonts w:ascii="Arial" w:hAnsi="Arial" w:cs="Arial"/>
          <w:lang w:val="it-IT"/>
        </w:rPr>
        <w:t>Si-O-Si(OH)</w:t>
      </w:r>
      <w:r w:rsidRPr="00A7731D">
        <w:rPr>
          <w:rFonts w:ascii="Arial" w:hAnsi="Arial" w:cs="Arial"/>
          <w:vertAlign w:val="subscript"/>
          <w:lang w:val="it-IT"/>
        </w:rPr>
        <w:t>2</w:t>
      </w:r>
      <w:r w:rsidRPr="00A7731D">
        <w:rPr>
          <w:rFonts w:ascii="Arial" w:hAnsi="Arial" w:cs="Arial"/>
          <w:lang w:val="it-IT"/>
        </w:rPr>
        <w:t>-O-Si(OH)</w:t>
      </w:r>
      <w:r w:rsidRPr="00A7731D">
        <w:rPr>
          <w:rFonts w:ascii="Arial" w:hAnsi="Arial" w:cs="Arial"/>
          <w:vertAlign w:val="subscript"/>
          <w:lang w:val="it-IT"/>
        </w:rPr>
        <w:t>3</w:t>
      </w:r>
    </w:p>
    <w:p w:rsidR="002E72F9" w:rsidRDefault="002E72F9" w:rsidP="002E72F9">
      <w:pPr>
        <w:ind w:left="360"/>
        <w:rPr>
          <w:rFonts w:ascii="Arial" w:hAnsi="Arial" w:cs="Arial"/>
          <w:lang w:val="it-IT"/>
        </w:rPr>
      </w:pPr>
    </w:p>
    <w:p w:rsidR="002E72F9" w:rsidRPr="00A7731D" w:rsidRDefault="002E72F9" w:rsidP="002E72F9">
      <w:pPr>
        <w:ind w:left="360"/>
        <w:jc w:val="both"/>
        <w:rPr>
          <w:rFonts w:ascii="Arial" w:hAnsi="Arial" w:cs="Arial"/>
          <w:lang w:val="it-IT"/>
        </w:rPr>
      </w:pPr>
      <w:r w:rsidRPr="00A7731D">
        <w:rPr>
          <w:rFonts w:ascii="Arial" w:hAnsi="Arial" w:cs="Arial"/>
          <w:lang w:val="it-IT"/>
        </w:rPr>
        <w:t>Cedarea treptată a apei schimbă aspectul fizic al gelului trecându-l din starea gelatinoasă, la o stare cornoasă şi apoi la o stare complet rigidă. Structura gelului de silice variază cu timpul</w:t>
      </w:r>
      <w:r>
        <w:rPr>
          <w:rFonts w:ascii="Arial" w:hAnsi="Arial" w:cs="Arial"/>
          <w:lang w:val="it-IT"/>
        </w:rPr>
        <w:t>, deci cu gradul de îmbătrânire</w:t>
      </w:r>
      <w:r w:rsidRPr="00A7731D">
        <w:rPr>
          <w:rFonts w:ascii="Arial" w:hAnsi="Arial" w:cs="Arial"/>
          <w:lang w:val="it-IT"/>
        </w:rPr>
        <w:t xml:space="preserve">.                                                                                                                                                                                    </w:t>
      </w:r>
    </w:p>
    <w:p w:rsidR="002E72F9" w:rsidRDefault="002E72F9" w:rsidP="002E72F9">
      <w:pPr>
        <w:pStyle w:val="Header"/>
        <w:ind w:left="360" w:hanging="360"/>
        <w:rPr>
          <w:rFonts w:ascii="Arial" w:hAnsi="Arial" w:cs="Arial"/>
          <w:bCs/>
        </w:rPr>
      </w:pPr>
    </w:p>
    <w:p w:rsidR="002E72F9" w:rsidRDefault="002E72F9" w:rsidP="002E72F9">
      <w:pPr>
        <w:pStyle w:val="Header"/>
        <w:ind w:left="360" w:hanging="360"/>
        <w:rPr>
          <w:rFonts w:ascii="Arial" w:hAnsi="Arial" w:cs="Arial"/>
          <w:bCs/>
        </w:rPr>
      </w:pPr>
    </w:p>
    <w:p w:rsidR="00F953AE" w:rsidRPr="004368CD" w:rsidRDefault="00F953AE" w:rsidP="00F953A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</w:p>
    <w:p w:rsidR="00F953AE" w:rsidRDefault="00F953AE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F953AE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2A9" w:rsidRDefault="00A942A9" w:rsidP="00D34739">
      <w:r>
        <w:separator/>
      </w:r>
    </w:p>
  </w:endnote>
  <w:endnote w:type="continuationSeparator" w:id="1">
    <w:p w:rsidR="00A942A9" w:rsidRDefault="00A942A9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2A9" w:rsidRDefault="00A942A9" w:rsidP="00D34739">
      <w:r>
        <w:separator/>
      </w:r>
    </w:p>
  </w:footnote>
  <w:footnote w:type="continuationSeparator" w:id="1">
    <w:p w:rsidR="00A942A9" w:rsidRDefault="00A942A9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2DAF"/>
    <w:multiLevelType w:val="hybridMultilevel"/>
    <w:tmpl w:val="87044610"/>
    <w:lvl w:ilvl="0" w:tplc="30F8FB5C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49348D"/>
    <w:multiLevelType w:val="hybridMultilevel"/>
    <w:tmpl w:val="7AB4E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E1ABD"/>
    <w:multiLevelType w:val="hybridMultilevel"/>
    <w:tmpl w:val="22822510"/>
    <w:lvl w:ilvl="0" w:tplc="1C182302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B1322"/>
    <w:multiLevelType w:val="hybridMultilevel"/>
    <w:tmpl w:val="87FAE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C1BD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34640FB8"/>
    <w:multiLevelType w:val="hybridMultilevel"/>
    <w:tmpl w:val="76D69226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C4FEA"/>
    <w:multiLevelType w:val="hybridMultilevel"/>
    <w:tmpl w:val="054811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B4B83"/>
    <w:multiLevelType w:val="hybridMultilevel"/>
    <w:tmpl w:val="587CE0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FF0EA5"/>
    <w:multiLevelType w:val="hybridMultilevel"/>
    <w:tmpl w:val="FE4C3E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D11224"/>
    <w:multiLevelType w:val="hybridMultilevel"/>
    <w:tmpl w:val="3A68363A"/>
    <w:lvl w:ilvl="0" w:tplc="409E7C4C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A2729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6C2EE9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052F1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4E7DE5"/>
    <w:multiLevelType w:val="hybridMultilevel"/>
    <w:tmpl w:val="6AA49B66"/>
    <w:lvl w:ilvl="0" w:tplc="23AA7AA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787798"/>
    <w:multiLevelType w:val="hybridMultilevel"/>
    <w:tmpl w:val="CD526DC2"/>
    <w:lvl w:ilvl="0" w:tplc="23B41542">
      <w:start w:val="3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6A1A4D"/>
    <w:multiLevelType w:val="hybridMultilevel"/>
    <w:tmpl w:val="6CAA253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16"/>
  </w:num>
  <w:num w:numId="5">
    <w:abstractNumId w:val="17"/>
  </w:num>
  <w:num w:numId="6">
    <w:abstractNumId w:val="11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1"/>
  </w:num>
  <w:num w:numId="12">
    <w:abstractNumId w:val="6"/>
  </w:num>
  <w:num w:numId="13">
    <w:abstractNumId w:val="14"/>
  </w:num>
  <w:num w:numId="14">
    <w:abstractNumId w:val="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0"/>
  </w:num>
  <w:num w:numId="1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35C6"/>
    <w:rsid w:val="00036BD4"/>
    <w:rsid w:val="0005772F"/>
    <w:rsid w:val="00090E98"/>
    <w:rsid w:val="0009196B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3452F"/>
    <w:rsid w:val="002373B2"/>
    <w:rsid w:val="0025316B"/>
    <w:rsid w:val="00256608"/>
    <w:rsid w:val="00275248"/>
    <w:rsid w:val="00282DDD"/>
    <w:rsid w:val="002836AD"/>
    <w:rsid w:val="002A4BE7"/>
    <w:rsid w:val="002B7B7B"/>
    <w:rsid w:val="002C0ED5"/>
    <w:rsid w:val="002C4194"/>
    <w:rsid w:val="002D14D2"/>
    <w:rsid w:val="002E72F9"/>
    <w:rsid w:val="00311FB3"/>
    <w:rsid w:val="00333E47"/>
    <w:rsid w:val="003425B2"/>
    <w:rsid w:val="003565CC"/>
    <w:rsid w:val="003678E7"/>
    <w:rsid w:val="00367CEE"/>
    <w:rsid w:val="00381837"/>
    <w:rsid w:val="003B50A0"/>
    <w:rsid w:val="003B6112"/>
    <w:rsid w:val="003E1717"/>
    <w:rsid w:val="003F2860"/>
    <w:rsid w:val="004038AB"/>
    <w:rsid w:val="00415F47"/>
    <w:rsid w:val="004317B8"/>
    <w:rsid w:val="004343D1"/>
    <w:rsid w:val="00446E6A"/>
    <w:rsid w:val="004664D4"/>
    <w:rsid w:val="00495001"/>
    <w:rsid w:val="004B7642"/>
    <w:rsid w:val="004E613A"/>
    <w:rsid w:val="004F1CB1"/>
    <w:rsid w:val="005114D0"/>
    <w:rsid w:val="00544A5E"/>
    <w:rsid w:val="005456F9"/>
    <w:rsid w:val="00550E62"/>
    <w:rsid w:val="00576225"/>
    <w:rsid w:val="00595F8A"/>
    <w:rsid w:val="005A1962"/>
    <w:rsid w:val="005A70A1"/>
    <w:rsid w:val="005D003C"/>
    <w:rsid w:val="005D7816"/>
    <w:rsid w:val="005F1D25"/>
    <w:rsid w:val="00611597"/>
    <w:rsid w:val="00614C22"/>
    <w:rsid w:val="00654A1C"/>
    <w:rsid w:val="006647AA"/>
    <w:rsid w:val="006B21DB"/>
    <w:rsid w:val="006C44E6"/>
    <w:rsid w:val="006D2987"/>
    <w:rsid w:val="006E1BD5"/>
    <w:rsid w:val="00703507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0B26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1C5E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618"/>
    <w:rsid w:val="00932B3F"/>
    <w:rsid w:val="009630A8"/>
    <w:rsid w:val="00964705"/>
    <w:rsid w:val="00977DE2"/>
    <w:rsid w:val="009A2C94"/>
    <w:rsid w:val="009A717F"/>
    <w:rsid w:val="009B25BD"/>
    <w:rsid w:val="009B5116"/>
    <w:rsid w:val="00A51063"/>
    <w:rsid w:val="00A942A9"/>
    <w:rsid w:val="00AF7D8B"/>
    <w:rsid w:val="00B213F5"/>
    <w:rsid w:val="00B55D20"/>
    <w:rsid w:val="00B62B33"/>
    <w:rsid w:val="00B634EA"/>
    <w:rsid w:val="00B642CB"/>
    <w:rsid w:val="00B81266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B35C4"/>
    <w:rsid w:val="00D04003"/>
    <w:rsid w:val="00D26DEC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DF17C8"/>
    <w:rsid w:val="00E031CC"/>
    <w:rsid w:val="00E04448"/>
    <w:rsid w:val="00E06FA0"/>
    <w:rsid w:val="00E14D63"/>
    <w:rsid w:val="00E25282"/>
    <w:rsid w:val="00E265D8"/>
    <w:rsid w:val="00E519B2"/>
    <w:rsid w:val="00E57FE1"/>
    <w:rsid w:val="00E76AB0"/>
    <w:rsid w:val="00ED1821"/>
    <w:rsid w:val="00ED18DB"/>
    <w:rsid w:val="00EE5AF8"/>
    <w:rsid w:val="00F63C28"/>
    <w:rsid w:val="00F662E0"/>
    <w:rsid w:val="00F756A3"/>
    <w:rsid w:val="00F847B6"/>
    <w:rsid w:val="00F953AE"/>
    <w:rsid w:val="00FA26AA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F17C8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F17C8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23</cp:revision>
  <dcterms:created xsi:type="dcterms:W3CDTF">2021-09-20T08:09:00Z</dcterms:created>
  <dcterms:modified xsi:type="dcterms:W3CDTF">2021-10-27T15:30:00Z</dcterms:modified>
</cp:coreProperties>
</file>