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EEC1D5" w14:textId="77777777" w:rsidR="001766F8" w:rsidRDefault="001766F8" w:rsidP="001766F8">
      <w:pPr>
        <w:pStyle w:val="NoSpacing"/>
        <w:rPr>
          <w:b/>
          <w:lang w:val="ro-RO"/>
        </w:rPr>
      </w:pPr>
    </w:p>
    <w:p w14:paraId="78754496" w14:textId="77777777" w:rsidR="006B29F9" w:rsidRDefault="006B29F9" w:rsidP="001766F8">
      <w:pPr>
        <w:pStyle w:val="NoSpacing"/>
        <w:rPr>
          <w:b/>
          <w:lang w:val="ro-RO"/>
        </w:rPr>
      </w:pPr>
    </w:p>
    <w:p w14:paraId="45D5391C" w14:textId="77777777" w:rsidR="006B29F9" w:rsidRDefault="006B29F9" w:rsidP="001766F8">
      <w:pPr>
        <w:pStyle w:val="NoSpacing"/>
        <w:rPr>
          <w:b/>
          <w:lang w:val="ro-RO"/>
        </w:rPr>
      </w:pPr>
    </w:p>
    <w:p w14:paraId="1FFCC283" w14:textId="77777777" w:rsidR="006B29F9" w:rsidRPr="003A32FF" w:rsidRDefault="006B29F9" w:rsidP="001766F8">
      <w:pPr>
        <w:pStyle w:val="NoSpacing"/>
        <w:rPr>
          <w:b/>
          <w:lang w:val="ro-RO"/>
        </w:rPr>
      </w:pPr>
    </w:p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70"/>
        <w:gridCol w:w="7346"/>
      </w:tblGrid>
      <w:tr w:rsidR="001766F8" w:rsidRPr="003A32FF" w14:paraId="448A317C" w14:textId="77777777" w:rsidTr="00A72B88">
        <w:tc>
          <w:tcPr>
            <w:tcW w:w="858" w:type="pct"/>
          </w:tcPr>
          <w:p w14:paraId="198EC500" w14:textId="77777777" w:rsidR="001766F8" w:rsidRPr="00877C4B" w:rsidRDefault="001766F8" w:rsidP="00A72B88">
            <w:pPr>
              <w:pStyle w:val="NoSpacing"/>
              <w:rPr>
                <w:b/>
                <w:color w:val="339966"/>
              </w:rPr>
            </w:pPr>
            <w:r w:rsidRPr="00877C4B">
              <w:rPr>
                <w:b/>
                <w:color w:val="339966"/>
              </w:rPr>
              <w:t>DOMENIU</w:t>
            </w:r>
          </w:p>
        </w:tc>
        <w:tc>
          <w:tcPr>
            <w:tcW w:w="4142" w:type="pct"/>
          </w:tcPr>
          <w:p w14:paraId="15284275" w14:textId="77777777" w:rsidR="001766F8" w:rsidRPr="003A32FF" w:rsidRDefault="001766F8" w:rsidP="00A72B88">
            <w:pPr>
              <w:pStyle w:val="NoSpacing"/>
            </w:pPr>
            <w:r>
              <w:t>MECANIC</w:t>
            </w:r>
          </w:p>
        </w:tc>
      </w:tr>
      <w:tr w:rsidR="001766F8" w:rsidRPr="003A32FF" w14:paraId="230A9557" w14:textId="77777777" w:rsidTr="00A72B88">
        <w:tc>
          <w:tcPr>
            <w:tcW w:w="858" w:type="pct"/>
          </w:tcPr>
          <w:p w14:paraId="0499379E" w14:textId="77777777" w:rsidR="001766F8" w:rsidRPr="00877C4B" w:rsidRDefault="001766F8" w:rsidP="00A72B88">
            <w:pPr>
              <w:pStyle w:val="NoSpacing"/>
              <w:rPr>
                <w:b/>
                <w:color w:val="339966"/>
              </w:rPr>
            </w:pPr>
            <w:r w:rsidRPr="00877C4B">
              <w:rPr>
                <w:b/>
                <w:color w:val="339966"/>
              </w:rPr>
              <w:t>CALIFICARE</w:t>
            </w:r>
          </w:p>
        </w:tc>
        <w:tc>
          <w:tcPr>
            <w:tcW w:w="4142" w:type="pct"/>
          </w:tcPr>
          <w:p w14:paraId="04F76C83" w14:textId="77777777" w:rsidR="001766F8" w:rsidRPr="003A32FF" w:rsidRDefault="001766F8" w:rsidP="00A72B88">
            <w:pPr>
              <w:pStyle w:val="NoSpacing"/>
            </w:pPr>
            <w:proofErr w:type="spellStart"/>
            <w:r w:rsidRPr="00313244">
              <w:t>Toate</w:t>
            </w:r>
            <w:proofErr w:type="spellEnd"/>
            <w:r w:rsidRPr="00313244">
              <w:t xml:space="preserve"> </w:t>
            </w:r>
            <w:proofErr w:type="spellStart"/>
            <w:r w:rsidRPr="00313244">
              <w:t>calificările</w:t>
            </w:r>
            <w:proofErr w:type="spellEnd"/>
            <w:r w:rsidRPr="00313244">
              <w:t xml:space="preserve"> </w:t>
            </w:r>
            <w:proofErr w:type="spellStart"/>
            <w:r w:rsidRPr="00313244">
              <w:t>profesionale</w:t>
            </w:r>
            <w:proofErr w:type="spellEnd"/>
            <w:r w:rsidRPr="00313244">
              <w:t xml:space="preserve"> din </w:t>
            </w:r>
            <w:proofErr w:type="spellStart"/>
            <w:r w:rsidRPr="00313244">
              <w:t>domeniul</w:t>
            </w:r>
            <w:proofErr w:type="spellEnd"/>
            <w:r w:rsidRPr="00313244">
              <w:t xml:space="preserve"> de </w:t>
            </w:r>
            <w:proofErr w:type="spellStart"/>
            <w:r w:rsidRPr="00313244">
              <w:t>pregătire</w:t>
            </w:r>
            <w:proofErr w:type="spellEnd"/>
            <w:r w:rsidRPr="00313244">
              <w:t xml:space="preserve"> </w:t>
            </w:r>
            <w:proofErr w:type="spellStart"/>
            <w:r w:rsidRPr="00313244">
              <w:t>profesională</w:t>
            </w:r>
            <w:proofErr w:type="spellEnd"/>
            <w:r w:rsidRPr="00313244">
              <w:t xml:space="preserve"> </w:t>
            </w:r>
            <w:proofErr w:type="spellStart"/>
            <w:r w:rsidRPr="00313244">
              <w:t>Mecanică</w:t>
            </w:r>
            <w:proofErr w:type="spellEnd"/>
            <w:r w:rsidRPr="00313244">
              <w:t xml:space="preserve">, </w:t>
            </w:r>
            <w:proofErr w:type="spellStart"/>
            <w:r w:rsidRPr="00313244">
              <w:t>liceu</w:t>
            </w:r>
            <w:proofErr w:type="spellEnd"/>
            <w:r w:rsidRPr="00313244">
              <w:t xml:space="preserve"> </w:t>
            </w:r>
            <w:proofErr w:type="spellStart"/>
            <w:r w:rsidRPr="00313244">
              <w:t>și</w:t>
            </w:r>
            <w:proofErr w:type="spellEnd"/>
            <w:r w:rsidRPr="00313244">
              <w:t xml:space="preserve"> </w:t>
            </w:r>
            <w:proofErr w:type="spellStart"/>
            <w:r w:rsidRPr="00313244">
              <w:t>învățământ</w:t>
            </w:r>
            <w:proofErr w:type="spellEnd"/>
            <w:r w:rsidRPr="00313244">
              <w:t xml:space="preserve"> </w:t>
            </w:r>
            <w:proofErr w:type="spellStart"/>
            <w:r w:rsidRPr="00313244">
              <w:t>profesional</w:t>
            </w:r>
            <w:proofErr w:type="spellEnd"/>
          </w:p>
        </w:tc>
      </w:tr>
      <w:tr w:rsidR="001766F8" w:rsidRPr="003A32FF" w14:paraId="5FB8347D" w14:textId="77777777" w:rsidTr="00A72B88">
        <w:tc>
          <w:tcPr>
            <w:tcW w:w="858" w:type="pct"/>
          </w:tcPr>
          <w:p w14:paraId="680FE379" w14:textId="77777777" w:rsidR="001766F8" w:rsidRPr="00877C4B" w:rsidRDefault="001766F8" w:rsidP="00A72B88">
            <w:pPr>
              <w:pStyle w:val="NoSpacing"/>
              <w:rPr>
                <w:b/>
                <w:color w:val="339966"/>
              </w:rPr>
            </w:pPr>
            <w:r w:rsidRPr="00877C4B">
              <w:rPr>
                <w:b/>
                <w:color w:val="339966"/>
                <w:lang w:val="it-IT"/>
              </w:rPr>
              <w:t>MODUL</w:t>
            </w:r>
          </w:p>
        </w:tc>
        <w:tc>
          <w:tcPr>
            <w:tcW w:w="4142" w:type="pct"/>
          </w:tcPr>
          <w:p w14:paraId="449693FD" w14:textId="77777777" w:rsidR="001766F8" w:rsidRPr="003A32FF" w:rsidRDefault="001766F8" w:rsidP="00A72B88">
            <w:pPr>
              <w:pStyle w:val="NoSpacing"/>
              <w:rPr>
                <w:lang w:val="ro-RO"/>
              </w:rPr>
            </w:pPr>
            <w:r>
              <w:rPr>
                <w:lang w:val="ro-RO"/>
              </w:rPr>
              <w:t>LĂCATUSERIE GENERALĂ</w:t>
            </w:r>
          </w:p>
        </w:tc>
      </w:tr>
      <w:tr w:rsidR="001766F8" w:rsidRPr="003A32FF" w14:paraId="7F2CCBB5" w14:textId="77777777" w:rsidTr="00A72B88">
        <w:tc>
          <w:tcPr>
            <w:tcW w:w="858" w:type="pct"/>
          </w:tcPr>
          <w:p w14:paraId="38C2889C" w14:textId="77777777" w:rsidR="001766F8" w:rsidRPr="00877C4B" w:rsidRDefault="001766F8" w:rsidP="00A72B88">
            <w:pPr>
              <w:pStyle w:val="NoSpacing"/>
              <w:rPr>
                <w:b/>
                <w:color w:val="339966"/>
                <w:lang w:val="it-IT"/>
              </w:rPr>
            </w:pPr>
            <w:r w:rsidRPr="00877C4B">
              <w:rPr>
                <w:b/>
                <w:color w:val="339966"/>
                <w:lang w:val="it-IT"/>
              </w:rPr>
              <w:t>NIVEL</w:t>
            </w:r>
          </w:p>
        </w:tc>
        <w:tc>
          <w:tcPr>
            <w:tcW w:w="4142" w:type="pct"/>
          </w:tcPr>
          <w:p w14:paraId="19FFA36A" w14:textId="77777777" w:rsidR="001766F8" w:rsidRPr="003A32FF" w:rsidRDefault="001766F8" w:rsidP="00A72B88">
            <w:pPr>
              <w:pStyle w:val="NoSpacing"/>
              <w:rPr>
                <w:lang w:val="ro-RO"/>
              </w:rPr>
            </w:pPr>
            <w:proofErr w:type="spellStart"/>
            <w:r w:rsidRPr="003A32FF">
              <w:t>a</w:t>
            </w:r>
            <w:proofErr w:type="spellEnd"/>
            <w:r w:rsidRPr="003A32FF">
              <w:t xml:space="preserve"> IX-a</w:t>
            </w:r>
            <w:r>
              <w:rPr>
                <w:lang w:val="ro-RO"/>
              </w:rPr>
              <w:t xml:space="preserve"> </w:t>
            </w:r>
          </w:p>
        </w:tc>
      </w:tr>
    </w:tbl>
    <w:p w14:paraId="748FD36A" w14:textId="3EBEDF2D" w:rsidR="001766F8" w:rsidRPr="006B29F9" w:rsidRDefault="001766F8" w:rsidP="00D753AF">
      <w:pPr>
        <w:pStyle w:val="NoSpacing"/>
        <w:jc w:val="both"/>
        <w:rPr>
          <w:bCs/>
          <w:lang w:val="ro-RO"/>
        </w:rPr>
      </w:pPr>
      <w:r w:rsidRPr="006B29F9">
        <w:rPr>
          <w:bCs/>
          <w:lang w:val="ro-RO"/>
        </w:rPr>
        <w:t>1.</w:t>
      </w:r>
      <w:r w:rsidR="006B29F9" w:rsidRPr="006B29F9">
        <w:rPr>
          <w:bCs/>
          <w:lang w:val="ro-RO"/>
        </w:rPr>
        <w:t xml:space="preserve"> </w:t>
      </w:r>
      <w:r w:rsidRPr="006B29F9">
        <w:rPr>
          <w:bCs/>
          <w:lang w:val="ro-RO"/>
        </w:rPr>
        <w:t>Ştiind că simbolul OSC 9 reprezintă oţel carbon pentru scule având cantitatea de carbon de 0,9 %, să se precizeze cantitatea de carbon pentru următoarele simboluri:</w:t>
      </w:r>
    </w:p>
    <w:p w14:paraId="4CAE82AB" w14:textId="77777777" w:rsidR="001766F8" w:rsidRPr="004B1522" w:rsidRDefault="001766F8" w:rsidP="001766F8">
      <w:pPr>
        <w:pStyle w:val="NoSpacing"/>
        <w:numPr>
          <w:ilvl w:val="0"/>
          <w:numId w:val="2"/>
        </w:numPr>
        <w:rPr>
          <w:lang w:val="ro-RO"/>
        </w:rPr>
      </w:pPr>
      <w:r w:rsidRPr="004B1522">
        <w:rPr>
          <w:lang w:val="ro-RO"/>
        </w:rPr>
        <w:t>OSC 8</w:t>
      </w:r>
    </w:p>
    <w:p w14:paraId="5DD7A905" w14:textId="77777777" w:rsidR="001766F8" w:rsidRPr="004B1522" w:rsidRDefault="001766F8" w:rsidP="001766F8">
      <w:pPr>
        <w:pStyle w:val="NoSpacing"/>
        <w:numPr>
          <w:ilvl w:val="0"/>
          <w:numId w:val="2"/>
        </w:numPr>
        <w:rPr>
          <w:lang w:val="ro-RO"/>
        </w:rPr>
      </w:pPr>
      <w:r w:rsidRPr="004B1522">
        <w:rPr>
          <w:lang w:val="ro-RO"/>
        </w:rPr>
        <w:t>OSC 14</w:t>
      </w:r>
    </w:p>
    <w:p w14:paraId="357C08EC" w14:textId="77777777" w:rsidR="001766F8" w:rsidRPr="004B1522" w:rsidRDefault="001766F8" w:rsidP="001766F8">
      <w:pPr>
        <w:pStyle w:val="NoSpacing"/>
        <w:numPr>
          <w:ilvl w:val="0"/>
          <w:numId w:val="2"/>
        </w:numPr>
        <w:rPr>
          <w:lang w:val="ro-RO"/>
        </w:rPr>
      </w:pPr>
      <w:r w:rsidRPr="004B1522">
        <w:rPr>
          <w:lang w:val="ro-RO"/>
        </w:rPr>
        <w:t>Care dintre cele două oţeluri are duritatea mai mare? Justificaţi.</w:t>
      </w:r>
    </w:p>
    <w:p w14:paraId="726F12FC" w14:textId="77777777" w:rsidR="001766F8" w:rsidRPr="004B1522" w:rsidRDefault="001766F8" w:rsidP="001766F8">
      <w:pPr>
        <w:pStyle w:val="NoSpacing"/>
        <w:numPr>
          <w:ilvl w:val="0"/>
          <w:numId w:val="2"/>
        </w:numPr>
        <w:rPr>
          <w:lang w:val="ro-RO"/>
        </w:rPr>
      </w:pPr>
      <w:r w:rsidRPr="004B1522">
        <w:rPr>
          <w:lang w:val="ro-RO"/>
        </w:rPr>
        <w:t>Din ce materiale se construiesc plăcuţele amovibile ce se montează pe partea activă a sculei aşchietoare?</w:t>
      </w:r>
    </w:p>
    <w:p w14:paraId="2A3831CD" w14:textId="77777777" w:rsidR="001766F8" w:rsidRPr="006B29F9" w:rsidRDefault="001766F8" w:rsidP="001766F8">
      <w:pPr>
        <w:pStyle w:val="NoSpacing"/>
        <w:rPr>
          <w:bCs/>
          <w:color w:val="339966"/>
        </w:rPr>
      </w:pPr>
      <w:bookmarkStart w:id="0" w:name="_Hlk84192274"/>
      <w:proofErr w:type="spellStart"/>
      <w:r w:rsidRPr="006B29F9">
        <w:rPr>
          <w:bCs/>
          <w:color w:val="339966"/>
        </w:rPr>
        <w:t>Nivel</w:t>
      </w:r>
      <w:proofErr w:type="spellEnd"/>
      <w:r w:rsidRPr="006B29F9">
        <w:rPr>
          <w:bCs/>
          <w:color w:val="339966"/>
        </w:rPr>
        <w:t xml:space="preserve">: </w:t>
      </w:r>
      <w:proofErr w:type="spellStart"/>
      <w:r w:rsidRPr="006B29F9">
        <w:rPr>
          <w:bCs/>
          <w:color w:val="339966"/>
        </w:rPr>
        <w:t>mediu</w:t>
      </w:r>
      <w:proofErr w:type="spellEnd"/>
    </w:p>
    <w:bookmarkEnd w:id="0"/>
    <w:p w14:paraId="48DB60CF" w14:textId="77777777" w:rsidR="001766F8" w:rsidRPr="006B29F9" w:rsidRDefault="001766F8" w:rsidP="001766F8">
      <w:pPr>
        <w:pStyle w:val="NoSpacing"/>
        <w:rPr>
          <w:bCs/>
          <w:color w:val="339966"/>
        </w:rPr>
      </w:pPr>
      <w:proofErr w:type="spellStart"/>
      <w:r w:rsidRPr="006B29F9">
        <w:rPr>
          <w:bCs/>
          <w:color w:val="339966"/>
        </w:rPr>
        <w:t>Răspuns</w:t>
      </w:r>
      <w:proofErr w:type="spellEnd"/>
      <w:r w:rsidRPr="006B29F9">
        <w:rPr>
          <w:bCs/>
          <w:color w:val="339966"/>
        </w:rPr>
        <w:t>:</w:t>
      </w:r>
    </w:p>
    <w:p w14:paraId="231DCF26" w14:textId="77777777" w:rsidR="001766F8" w:rsidRPr="006B29F9" w:rsidRDefault="001766F8" w:rsidP="001766F8">
      <w:pPr>
        <w:pStyle w:val="NoSpacing"/>
        <w:numPr>
          <w:ilvl w:val="1"/>
          <w:numId w:val="1"/>
        </w:numPr>
        <w:rPr>
          <w:bCs/>
          <w:color w:val="339966"/>
          <w:lang w:val="ro-RO"/>
        </w:rPr>
      </w:pPr>
      <w:r w:rsidRPr="006B29F9">
        <w:rPr>
          <w:bCs/>
          <w:color w:val="339966"/>
          <w:lang w:val="ro-RO"/>
        </w:rPr>
        <w:t>0,8% C;</w:t>
      </w:r>
    </w:p>
    <w:p w14:paraId="49A0B880" w14:textId="77777777" w:rsidR="001766F8" w:rsidRPr="006B29F9" w:rsidRDefault="001766F8" w:rsidP="001766F8">
      <w:pPr>
        <w:pStyle w:val="NoSpacing"/>
        <w:numPr>
          <w:ilvl w:val="1"/>
          <w:numId w:val="1"/>
        </w:numPr>
        <w:rPr>
          <w:bCs/>
          <w:color w:val="339966"/>
          <w:lang w:val="ro-RO"/>
        </w:rPr>
      </w:pPr>
      <w:r w:rsidRPr="006B29F9">
        <w:rPr>
          <w:bCs/>
          <w:color w:val="339966"/>
          <w:lang w:val="ro-RO"/>
        </w:rPr>
        <w:t>1,4% C;</w:t>
      </w:r>
    </w:p>
    <w:p w14:paraId="35D2DC38" w14:textId="77777777" w:rsidR="001766F8" w:rsidRPr="006B29F9" w:rsidRDefault="001766F8" w:rsidP="001766F8">
      <w:pPr>
        <w:pStyle w:val="NoSpacing"/>
        <w:numPr>
          <w:ilvl w:val="1"/>
          <w:numId w:val="1"/>
        </w:numPr>
        <w:rPr>
          <w:bCs/>
          <w:color w:val="339966"/>
          <w:lang w:val="ro-RO"/>
        </w:rPr>
      </w:pPr>
      <w:r w:rsidRPr="006B29F9">
        <w:rPr>
          <w:bCs/>
          <w:color w:val="339966"/>
          <w:lang w:val="ro-RO"/>
        </w:rPr>
        <w:t>OSC 14, deoarece duritatea oţelului odată cu creşterea cantităţii de carbon;</w:t>
      </w:r>
    </w:p>
    <w:p w14:paraId="75572263" w14:textId="77777777" w:rsidR="001766F8" w:rsidRPr="006B29F9" w:rsidRDefault="001766F8" w:rsidP="001766F8">
      <w:pPr>
        <w:pStyle w:val="NoSpacing"/>
        <w:numPr>
          <w:ilvl w:val="1"/>
          <w:numId w:val="1"/>
        </w:numPr>
        <w:rPr>
          <w:bCs/>
          <w:color w:val="339966"/>
          <w:lang w:val="ro-RO"/>
        </w:rPr>
      </w:pPr>
      <w:r w:rsidRPr="006B29F9">
        <w:rPr>
          <w:bCs/>
          <w:color w:val="339966"/>
          <w:lang w:val="ro-RO"/>
        </w:rPr>
        <w:t>Plăcuţele amovibile ce se montează pe partea activă a sculei aşchietoare se confecționează din carburi metalice sau materiale mineralo-ceramice.</w:t>
      </w:r>
    </w:p>
    <w:p w14:paraId="2ACF2C33" w14:textId="77777777" w:rsidR="001766F8" w:rsidRPr="001A24AF" w:rsidRDefault="001766F8" w:rsidP="001766F8">
      <w:pPr>
        <w:pStyle w:val="NoSpacing"/>
        <w:rPr>
          <w:b/>
          <w:bCs/>
          <w:color w:val="339966"/>
          <w:lang w:val="ro-RO"/>
        </w:rPr>
      </w:pPr>
    </w:p>
    <w:p w14:paraId="68DF5A4B" w14:textId="68569CB6" w:rsidR="001766F8" w:rsidRPr="006B29F9" w:rsidRDefault="001766F8" w:rsidP="001766F8">
      <w:pPr>
        <w:pStyle w:val="NoSpacing"/>
        <w:numPr>
          <w:ilvl w:val="0"/>
          <w:numId w:val="1"/>
        </w:numPr>
        <w:rPr>
          <w:bCs/>
          <w:lang w:val="ro-RO"/>
        </w:rPr>
      </w:pPr>
      <w:r w:rsidRPr="006B29F9">
        <w:rPr>
          <w:bCs/>
          <w:lang w:val="ro-RO"/>
        </w:rPr>
        <w:t>O</w:t>
      </w:r>
      <w:r w:rsidR="006B29F9" w:rsidRPr="006B29F9">
        <w:rPr>
          <w:bCs/>
          <w:lang w:val="ro-RO"/>
        </w:rPr>
        <w:t>ț</w:t>
      </w:r>
      <w:r w:rsidRPr="006B29F9">
        <w:rPr>
          <w:bCs/>
          <w:lang w:val="ro-RO"/>
        </w:rPr>
        <w:t xml:space="preserve">elurile aliate conţin în afară de fier şi carbon şi alte elemente, introduse special sau conţin o proporţie de elemente însoţitoare ca siliciu, mangan, etc. mai mare decât cea din oţelurile carbon obişnuite. </w:t>
      </w:r>
    </w:p>
    <w:p w14:paraId="5B97F12C" w14:textId="77777777" w:rsidR="001766F8" w:rsidRPr="006B29F9" w:rsidRDefault="001766F8" w:rsidP="001766F8">
      <w:pPr>
        <w:pStyle w:val="NoSpacing"/>
        <w:numPr>
          <w:ilvl w:val="1"/>
          <w:numId w:val="2"/>
        </w:numPr>
        <w:rPr>
          <w:bCs/>
          <w:lang w:val="ro-RO"/>
        </w:rPr>
      </w:pPr>
      <w:r w:rsidRPr="006B29F9">
        <w:rPr>
          <w:bCs/>
          <w:lang w:val="ro-RO"/>
        </w:rPr>
        <w:t xml:space="preserve"> Realizați clasificarea oțelurilor aliate în funcție de conținutul de elemente de aliere</w:t>
      </w:r>
    </w:p>
    <w:p w14:paraId="6F0BFD79" w14:textId="77777777" w:rsidR="001766F8" w:rsidRPr="006B29F9" w:rsidRDefault="001766F8" w:rsidP="001766F8">
      <w:pPr>
        <w:pStyle w:val="NoSpacing"/>
        <w:numPr>
          <w:ilvl w:val="1"/>
          <w:numId w:val="2"/>
        </w:numPr>
        <w:rPr>
          <w:bCs/>
          <w:lang w:val="ro-RO"/>
        </w:rPr>
      </w:pPr>
      <w:r w:rsidRPr="006B29F9">
        <w:rPr>
          <w:bCs/>
          <w:lang w:val="ro-RO"/>
        </w:rPr>
        <w:t>Dați trei exemple de oțeluri aliate în funcție de utilizarea acestora</w:t>
      </w:r>
    </w:p>
    <w:p w14:paraId="3A07F8A7" w14:textId="77777777" w:rsidR="001766F8" w:rsidRPr="006B29F9" w:rsidRDefault="001766F8" w:rsidP="001766F8">
      <w:pPr>
        <w:pStyle w:val="NoSpacing"/>
        <w:numPr>
          <w:ilvl w:val="1"/>
          <w:numId w:val="2"/>
        </w:numPr>
        <w:rPr>
          <w:bCs/>
          <w:lang w:val="ro-RO"/>
        </w:rPr>
      </w:pPr>
      <w:r w:rsidRPr="006B29F9">
        <w:rPr>
          <w:bCs/>
          <w:lang w:val="ro-RO"/>
        </w:rPr>
        <w:t>Caracterizați oțelul notat 10NiCr180</w:t>
      </w:r>
    </w:p>
    <w:p w14:paraId="5EDAF582" w14:textId="77777777" w:rsidR="001766F8" w:rsidRPr="006B29F9" w:rsidRDefault="001766F8" w:rsidP="001766F8">
      <w:pPr>
        <w:pStyle w:val="NoSpacing"/>
        <w:rPr>
          <w:color w:val="339966"/>
          <w:lang w:val="ro-RO"/>
        </w:rPr>
      </w:pPr>
      <w:r w:rsidRPr="006B29F9">
        <w:rPr>
          <w:color w:val="339966"/>
          <w:lang w:val="ro-RO"/>
        </w:rPr>
        <w:t>Nivel: mediu</w:t>
      </w:r>
    </w:p>
    <w:p w14:paraId="11096A13" w14:textId="77777777" w:rsidR="001766F8" w:rsidRPr="006B29F9" w:rsidRDefault="001766F8" w:rsidP="001766F8">
      <w:pPr>
        <w:pStyle w:val="NoSpacing"/>
        <w:rPr>
          <w:color w:val="339966"/>
          <w:lang w:val="ro-RO"/>
        </w:rPr>
      </w:pPr>
      <w:r w:rsidRPr="006B29F9">
        <w:rPr>
          <w:color w:val="339966"/>
          <w:lang w:val="ro-RO"/>
        </w:rPr>
        <w:t>Răspuns:</w:t>
      </w:r>
    </w:p>
    <w:p w14:paraId="31371952" w14:textId="77777777" w:rsidR="001766F8" w:rsidRPr="006B29F9" w:rsidRDefault="001766F8" w:rsidP="001766F8">
      <w:pPr>
        <w:pStyle w:val="NoSpacing"/>
        <w:rPr>
          <w:color w:val="339966"/>
          <w:lang w:val="ro-RO"/>
        </w:rPr>
      </w:pPr>
      <w:r w:rsidRPr="006B29F9">
        <w:rPr>
          <w:color w:val="339966"/>
          <w:lang w:val="ro-RO"/>
        </w:rPr>
        <w:t>a. Clasificarea oțelurilor aliate în funcție de conținutul de elemente de aliere:</w:t>
      </w:r>
    </w:p>
    <w:p w14:paraId="29D31E08" w14:textId="77777777" w:rsidR="001766F8" w:rsidRPr="006B29F9" w:rsidRDefault="001766F8" w:rsidP="001766F8">
      <w:pPr>
        <w:pStyle w:val="NoSpacing"/>
        <w:ind w:left="993"/>
        <w:rPr>
          <w:color w:val="339966"/>
          <w:lang w:val="ro-RO"/>
        </w:rPr>
      </w:pPr>
      <w:r w:rsidRPr="006B29F9">
        <w:rPr>
          <w:color w:val="339966"/>
          <w:lang w:val="ro-RO"/>
        </w:rPr>
        <w:t xml:space="preserve">     -slab aliate(&lt;2.5% elemente de aliere)</w:t>
      </w:r>
    </w:p>
    <w:p w14:paraId="2333D813" w14:textId="77777777" w:rsidR="001766F8" w:rsidRPr="006B29F9" w:rsidRDefault="001766F8" w:rsidP="001766F8">
      <w:pPr>
        <w:pStyle w:val="NoSpacing"/>
        <w:ind w:left="993"/>
        <w:rPr>
          <w:color w:val="339966"/>
          <w:lang w:val="ro-RO"/>
        </w:rPr>
      </w:pPr>
      <w:r w:rsidRPr="006B29F9">
        <w:rPr>
          <w:color w:val="339966"/>
          <w:lang w:val="ro-RO"/>
        </w:rPr>
        <w:t xml:space="preserve">     -mediu aliate(2.5...10% elemente de aliere)</w:t>
      </w:r>
    </w:p>
    <w:p w14:paraId="16F5091A" w14:textId="77777777" w:rsidR="001766F8" w:rsidRPr="006B29F9" w:rsidRDefault="001766F8" w:rsidP="001766F8">
      <w:pPr>
        <w:pStyle w:val="NoSpacing"/>
        <w:ind w:left="993"/>
        <w:rPr>
          <w:color w:val="339966"/>
          <w:lang w:val="ro-RO"/>
        </w:rPr>
      </w:pPr>
      <w:r w:rsidRPr="006B29F9">
        <w:rPr>
          <w:color w:val="339966"/>
          <w:lang w:val="ro-RO"/>
        </w:rPr>
        <w:t xml:space="preserve">     -înalt aliate(&gt;10% elemente de aliere)</w:t>
      </w:r>
    </w:p>
    <w:p w14:paraId="516AE6C3" w14:textId="77777777" w:rsidR="001766F8" w:rsidRPr="006B29F9" w:rsidRDefault="001766F8" w:rsidP="001766F8">
      <w:pPr>
        <w:pStyle w:val="NoSpacing"/>
        <w:rPr>
          <w:color w:val="339966"/>
          <w:lang w:val="ro-RO"/>
        </w:rPr>
      </w:pPr>
      <w:r w:rsidRPr="006B29F9">
        <w:rPr>
          <w:color w:val="339966"/>
          <w:lang w:val="ro-RO"/>
        </w:rPr>
        <w:t>b.</w:t>
      </w:r>
      <w:r w:rsidRPr="006B29F9">
        <w:rPr>
          <w:rFonts w:ascii="Times New Roman" w:hAnsi="Times New Roman"/>
          <w:color w:val="339966"/>
          <w:szCs w:val="24"/>
          <w:lang w:val="ro-RO" w:eastAsia="en-GB"/>
        </w:rPr>
        <w:t xml:space="preserve">  </w:t>
      </w:r>
      <w:r w:rsidRPr="006B29F9">
        <w:rPr>
          <w:color w:val="339966"/>
          <w:lang w:val="ro-RO"/>
        </w:rPr>
        <w:t>Oțeluri pentru construcții; oțeluri pentru scule; oțeluri inoxidabile si anticorozive; oțeluri refractare, oțeluri cu proprietăți magnetice</w:t>
      </w:r>
    </w:p>
    <w:p w14:paraId="0D23A926" w14:textId="77777777" w:rsidR="001766F8" w:rsidRPr="006B29F9" w:rsidRDefault="001766F8" w:rsidP="001766F8">
      <w:pPr>
        <w:pStyle w:val="NoSpacing"/>
        <w:rPr>
          <w:color w:val="339966"/>
          <w:lang w:val="ro-RO"/>
        </w:rPr>
      </w:pPr>
      <w:r w:rsidRPr="006B29F9">
        <w:rPr>
          <w:color w:val="339966"/>
          <w:lang w:val="ro-RO"/>
        </w:rPr>
        <w:t>c.  Oțel înalt aliat cu Cr si Ni care conține 0.1%C 18%Cr+Ni. Este oțel inoxidabil.</w:t>
      </w:r>
    </w:p>
    <w:p w14:paraId="2C1CD645" w14:textId="77777777" w:rsidR="001766F8" w:rsidRDefault="001766F8" w:rsidP="001766F8">
      <w:pPr>
        <w:pStyle w:val="NoSpacing"/>
        <w:rPr>
          <w:b/>
          <w:color w:val="002060"/>
          <w:lang w:val="ro-RO"/>
        </w:rPr>
      </w:pPr>
    </w:p>
    <w:p w14:paraId="6954E922" w14:textId="1F0E4183" w:rsidR="001766F8" w:rsidRPr="006B29F9" w:rsidRDefault="001766F8" w:rsidP="001766F8">
      <w:pPr>
        <w:pStyle w:val="ListParagraph"/>
        <w:numPr>
          <w:ilvl w:val="0"/>
          <w:numId w:val="1"/>
        </w:numPr>
        <w:jc w:val="both"/>
        <w:rPr>
          <w:bCs/>
          <w:lang w:val="ro-RO"/>
        </w:rPr>
      </w:pPr>
      <w:r w:rsidRPr="006B29F9">
        <w:rPr>
          <w:bCs/>
          <w:lang w:val="ro-RO"/>
        </w:rPr>
        <w:t xml:space="preserve">Tratamentele termice reprezintă o metodă de modificare a structurii şi proprietăţilor materialelor metalice prin simple încălziri şi răciri fără modificări de compoziţie chimică. </w:t>
      </w:r>
    </w:p>
    <w:p w14:paraId="7980B5E8" w14:textId="77777777" w:rsidR="001766F8" w:rsidRDefault="001766F8" w:rsidP="001766F8">
      <w:pPr>
        <w:pStyle w:val="ListParagraph"/>
        <w:numPr>
          <w:ilvl w:val="1"/>
          <w:numId w:val="1"/>
        </w:numPr>
        <w:jc w:val="both"/>
        <w:rPr>
          <w:lang w:val="ro-RO"/>
        </w:rPr>
      </w:pPr>
      <w:r>
        <w:rPr>
          <w:lang w:val="ro-RO"/>
        </w:rPr>
        <w:t xml:space="preserve">Arătați care sunt parametrii </w:t>
      </w:r>
      <w:r w:rsidRPr="008959AA">
        <w:rPr>
          <w:lang w:val="ro-RO"/>
        </w:rPr>
        <w:t>prin care se caracterizează valoric un ciclu (grafic) de tratament termic</w:t>
      </w:r>
    </w:p>
    <w:p w14:paraId="59CF8F73" w14:textId="77777777" w:rsidR="001766F8" w:rsidRDefault="001766F8" w:rsidP="001766F8">
      <w:pPr>
        <w:pStyle w:val="ListParagraph"/>
        <w:numPr>
          <w:ilvl w:val="1"/>
          <w:numId w:val="1"/>
        </w:numPr>
        <w:jc w:val="both"/>
        <w:rPr>
          <w:lang w:val="ro-RO"/>
        </w:rPr>
      </w:pPr>
      <w:r>
        <w:rPr>
          <w:lang w:val="ro-RO"/>
        </w:rPr>
        <w:t>Definiți tratamenul termic de îmbunătățire</w:t>
      </w:r>
    </w:p>
    <w:p w14:paraId="0ABF0686" w14:textId="77777777" w:rsidR="001766F8" w:rsidRPr="00702704" w:rsidRDefault="001766F8" w:rsidP="001766F8">
      <w:pPr>
        <w:pStyle w:val="ListParagraph"/>
        <w:numPr>
          <w:ilvl w:val="1"/>
          <w:numId w:val="1"/>
        </w:numPr>
        <w:jc w:val="both"/>
        <w:rPr>
          <w:lang w:val="ro-RO"/>
        </w:rPr>
      </w:pPr>
      <w:r>
        <w:rPr>
          <w:lang w:val="ro-RO"/>
        </w:rPr>
        <w:t>Dați exemple de trei tipuri de recoacere</w:t>
      </w:r>
    </w:p>
    <w:p w14:paraId="5D69EAB1" w14:textId="77777777" w:rsidR="001766F8" w:rsidRPr="006B29F9" w:rsidRDefault="001766F8" w:rsidP="001766F8">
      <w:pPr>
        <w:pStyle w:val="NoSpacing"/>
        <w:rPr>
          <w:color w:val="339966"/>
          <w:lang w:val="ro-RO"/>
        </w:rPr>
      </w:pPr>
      <w:r w:rsidRPr="006B29F9">
        <w:rPr>
          <w:color w:val="339966"/>
          <w:lang w:val="ro-RO"/>
        </w:rPr>
        <w:lastRenderedPageBreak/>
        <w:t>Nivel: mediu</w:t>
      </w:r>
    </w:p>
    <w:p w14:paraId="435D61FD" w14:textId="77777777" w:rsidR="001766F8" w:rsidRPr="006B29F9" w:rsidRDefault="001766F8" w:rsidP="001766F8">
      <w:pPr>
        <w:pStyle w:val="NoSpacing"/>
        <w:rPr>
          <w:color w:val="339966"/>
          <w:lang w:val="ro-RO"/>
        </w:rPr>
      </w:pPr>
      <w:r w:rsidRPr="006B29F9">
        <w:rPr>
          <w:color w:val="339966"/>
          <w:lang w:val="ro-RO"/>
        </w:rPr>
        <w:t>Răspuns:</w:t>
      </w:r>
    </w:p>
    <w:p w14:paraId="70851102" w14:textId="77777777" w:rsidR="001766F8" w:rsidRPr="006B29F9" w:rsidRDefault="001766F8" w:rsidP="001766F8">
      <w:pPr>
        <w:pStyle w:val="NoSpacing"/>
        <w:numPr>
          <w:ilvl w:val="0"/>
          <w:numId w:val="4"/>
        </w:numPr>
        <w:rPr>
          <w:color w:val="339966"/>
          <w:lang w:val="ro-RO"/>
        </w:rPr>
      </w:pPr>
      <w:r w:rsidRPr="006B29F9">
        <w:rPr>
          <w:color w:val="339966"/>
          <w:lang w:val="ro-RO"/>
        </w:rPr>
        <w:t xml:space="preserve"> parametrii prin care se caracterizează valoric un ciclu (grafic) de tratament termic sunt:</w:t>
      </w:r>
    </w:p>
    <w:p w14:paraId="3BEA5B5C" w14:textId="77777777" w:rsidR="001766F8" w:rsidRPr="006B29F9" w:rsidRDefault="001766F8" w:rsidP="001766F8">
      <w:pPr>
        <w:numPr>
          <w:ilvl w:val="0"/>
          <w:numId w:val="3"/>
        </w:numPr>
        <w:spacing w:after="0" w:line="240" w:lineRule="auto"/>
        <w:rPr>
          <w:color w:val="339966"/>
          <w:lang w:val="ro-RO"/>
        </w:rPr>
      </w:pPr>
      <w:r w:rsidRPr="006B29F9">
        <w:rPr>
          <w:color w:val="339966"/>
          <w:lang w:val="ro-RO"/>
        </w:rPr>
        <w:t>durata încălzirii- t</w:t>
      </w:r>
      <w:r w:rsidRPr="006B29F9">
        <w:rPr>
          <w:color w:val="339966"/>
          <w:vertAlign w:val="subscript"/>
          <w:lang w:val="ro-RO"/>
        </w:rPr>
        <w:t>înc</w:t>
      </w:r>
      <w:r w:rsidRPr="006B29F9">
        <w:rPr>
          <w:color w:val="339966"/>
          <w:lang w:val="ro-RO"/>
        </w:rPr>
        <w:t xml:space="preserve">; </w:t>
      </w:r>
    </w:p>
    <w:p w14:paraId="28BFA5F9" w14:textId="77777777" w:rsidR="001766F8" w:rsidRPr="006B29F9" w:rsidRDefault="001766F8" w:rsidP="001766F8">
      <w:pPr>
        <w:numPr>
          <w:ilvl w:val="0"/>
          <w:numId w:val="3"/>
        </w:numPr>
        <w:spacing w:after="0" w:line="240" w:lineRule="auto"/>
        <w:rPr>
          <w:color w:val="339966"/>
          <w:lang w:val="ro-RO"/>
        </w:rPr>
      </w:pPr>
      <w:r w:rsidRPr="006B29F9">
        <w:rPr>
          <w:color w:val="339966"/>
          <w:lang w:val="ro-RO"/>
        </w:rPr>
        <w:t>viteza de încălzire- v</w:t>
      </w:r>
      <w:r w:rsidRPr="006B29F9">
        <w:rPr>
          <w:color w:val="339966"/>
          <w:vertAlign w:val="subscript"/>
          <w:lang w:val="ro-RO"/>
        </w:rPr>
        <w:t>înc</w:t>
      </w:r>
      <w:r w:rsidRPr="006B29F9">
        <w:rPr>
          <w:color w:val="339966"/>
          <w:lang w:val="ro-RO"/>
        </w:rPr>
        <w:t xml:space="preserve">; </w:t>
      </w:r>
    </w:p>
    <w:p w14:paraId="5B4F1B38" w14:textId="77777777" w:rsidR="001766F8" w:rsidRPr="006B29F9" w:rsidRDefault="001766F8" w:rsidP="001766F8">
      <w:pPr>
        <w:numPr>
          <w:ilvl w:val="0"/>
          <w:numId w:val="3"/>
        </w:numPr>
        <w:spacing w:after="0" w:line="240" w:lineRule="auto"/>
        <w:rPr>
          <w:color w:val="339966"/>
          <w:lang w:val="ro-RO"/>
        </w:rPr>
      </w:pPr>
      <w:r w:rsidRPr="006B29F9">
        <w:rPr>
          <w:color w:val="339966"/>
          <w:lang w:val="ro-RO"/>
        </w:rPr>
        <w:t>durata menţinerii- t</w:t>
      </w:r>
      <w:r w:rsidRPr="006B29F9">
        <w:rPr>
          <w:color w:val="339966"/>
          <w:vertAlign w:val="subscript"/>
          <w:lang w:val="ro-RO"/>
        </w:rPr>
        <w:t>menţ</w:t>
      </w:r>
      <w:r w:rsidRPr="006B29F9">
        <w:rPr>
          <w:color w:val="339966"/>
          <w:lang w:val="ro-RO"/>
        </w:rPr>
        <w:t>;</w:t>
      </w:r>
    </w:p>
    <w:p w14:paraId="04D4246A" w14:textId="77777777" w:rsidR="001766F8" w:rsidRPr="006B29F9" w:rsidRDefault="001766F8" w:rsidP="001766F8">
      <w:pPr>
        <w:numPr>
          <w:ilvl w:val="0"/>
          <w:numId w:val="3"/>
        </w:numPr>
        <w:spacing w:after="0" w:line="240" w:lineRule="auto"/>
        <w:rPr>
          <w:color w:val="339966"/>
          <w:lang w:val="ro-RO"/>
        </w:rPr>
      </w:pPr>
      <w:r w:rsidRPr="006B29F9">
        <w:rPr>
          <w:color w:val="339966"/>
          <w:lang w:val="ro-RO"/>
        </w:rPr>
        <w:t>durata răcirii- t</w:t>
      </w:r>
      <w:r w:rsidRPr="006B29F9">
        <w:rPr>
          <w:color w:val="339966"/>
          <w:vertAlign w:val="subscript"/>
          <w:lang w:val="ro-RO"/>
        </w:rPr>
        <w:t>răc</w:t>
      </w:r>
      <w:r w:rsidRPr="006B29F9">
        <w:rPr>
          <w:color w:val="339966"/>
          <w:lang w:val="ro-RO"/>
        </w:rPr>
        <w:t xml:space="preserve">;  </w:t>
      </w:r>
    </w:p>
    <w:p w14:paraId="5985ADA7" w14:textId="77777777" w:rsidR="001766F8" w:rsidRPr="006B29F9" w:rsidRDefault="001766F8" w:rsidP="001766F8">
      <w:pPr>
        <w:numPr>
          <w:ilvl w:val="0"/>
          <w:numId w:val="3"/>
        </w:numPr>
        <w:spacing w:after="0" w:line="240" w:lineRule="auto"/>
        <w:rPr>
          <w:color w:val="339966"/>
          <w:lang w:val="ro-RO"/>
        </w:rPr>
      </w:pPr>
      <w:r w:rsidRPr="006B29F9">
        <w:rPr>
          <w:color w:val="339966"/>
          <w:lang w:val="ro-RO"/>
        </w:rPr>
        <w:t>viteza de răcire- v</w:t>
      </w:r>
      <w:r w:rsidRPr="006B29F9">
        <w:rPr>
          <w:color w:val="339966"/>
          <w:vertAlign w:val="subscript"/>
          <w:lang w:val="ro-RO"/>
        </w:rPr>
        <w:t>răc.</w:t>
      </w:r>
    </w:p>
    <w:p w14:paraId="7863D3E1" w14:textId="77777777" w:rsidR="001766F8" w:rsidRPr="006B29F9" w:rsidRDefault="001766F8" w:rsidP="001766F8">
      <w:pPr>
        <w:pStyle w:val="NoSpacing"/>
        <w:numPr>
          <w:ilvl w:val="0"/>
          <w:numId w:val="4"/>
        </w:numPr>
        <w:rPr>
          <w:color w:val="339966"/>
          <w:lang w:val="ro-RO"/>
        </w:rPr>
      </w:pPr>
      <w:r w:rsidRPr="006B29F9">
        <w:rPr>
          <w:color w:val="339966"/>
          <w:lang w:val="ro-RO"/>
        </w:rPr>
        <w:t xml:space="preserve"> Îmbunătăţirea este tratamentul termic format din călire şi revenire înaltă.</w:t>
      </w:r>
    </w:p>
    <w:p w14:paraId="28C45461" w14:textId="77777777" w:rsidR="001766F8" w:rsidRPr="006B29F9" w:rsidRDefault="001766F8" w:rsidP="001766F8">
      <w:pPr>
        <w:pStyle w:val="ListParagraph"/>
        <w:numPr>
          <w:ilvl w:val="0"/>
          <w:numId w:val="4"/>
        </w:numPr>
        <w:jc w:val="both"/>
        <w:rPr>
          <w:color w:val="339966"/>
          <w:lang w:val="ro-RO"/>
        </w:rPr>
      </w:pPr>
      <w:r w:rsidRPr="006B29F9">
        <w:rPr>
          <w:color w:val="339966"/>
          <w:lang w:val="ro-RO"/>
        </w:rPr>
        <w:t>recoacerea pentru detensionare; recoacerea pentru omogenizare; recoacerea pentru recristalizare; recoacerea de globulizare</w:t>
      </w:r>
    </w:p>
    <w:p w14:paraId="07325F06" w14:textId="77777777" w:rsidR="00D753AF" w:rsidRDefault="00D753AF" w:rsidP="00D753AF">
      <w:pPr>
        <w:pStyle w:val="ListParagraph"/>
        <w:spacing w:after="0" w:line="240" w:lineRule="auto"/>
        <w:rPr>
          <w:rFonts w:eastAsia="Arial" w:cs="Arial"/>
          <w:b/>
          <w:caps/>
        </w:rPr>
      </w:pPr>
    </w:p>
    <w:p w14:paraId="2CF349D4" w14:textId="77777777" w:rsidR="00D753AF" w:rsidRDefault="00D753AF" w:rsidP="00D753AF">
      <w:pPr>
        <w:pStyle w:val="ListParagraph"/>
        <w:spacing w:after="0" w:line="240" w:lineRule="auto"/>
        <w:rPr>
          <w:rFonts w:eastAsia="Arial" w:cs="Arial"/>
          <w:b/>
          <w:caps/>
        </w:rPr>
      </w:pPr>
    </w:p>
    <w:p w14:paraId="63208633" w14:textId="77777777" w:rsidR="00DD2366" w:rsidRPr="00DD2366" w:rsidRDefault="00DD2366" w:rsidP="00DD2366">
      <w:pPr>
        <w:rPr>
          <w:lang w:val="ro-RO"/>
        </w:rPr>
      </w:pPr>
      <w:bookmarkStart w:id="1" w:name="_GoBack"/>
      <w:bookmarkEnd w:id="1"/>
    </w:p>
    <w:sectPr w:rsidR="00DD2366" w:rsidRPr="00DD23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72CD7"/>
    <w:multiLevelType w:val="hybridMultilevel"/>
    <w:tmpl w:val="EBA486E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644F9C"/>
    <w:multiLevelType w:val="hybridMultilevel"/>
    <w:tmpl w:val="C61E122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20488DE">
      <w:start w:val="1"/>
      <w:numFmt w:val="lowerLetter"/>
      <w:lvlText w:val="%2."/>
      <w:lvlJc w:val="left"/>
      <w:pPr>
        <w:ind w:left="107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5082310"/>
    <w:multiLevelType w:val="hybridMultilevel"/>
    <w:tmpl w:val="672CA322"/>
    <w:lvl w:ilvl="0" w:tplc="01FC889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6D389E"/>
    <w:multiLevelType w:val="hybridMultilevel"/>
    <w:tmpl w:val="F514AB7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D3A867FA">
      <w:start w:val="1"/>
      <w:numFmt w:val="lowerLetter"/>
      <w:lvlText w:val="%2."/>
      <w:lvlJc w:val="left"/>
      <w:pPr>
        <w:ind w:left="360" w:hanging="360"/>
      </w:pPr>
      <w:rPr>
        <w:rFonts w:cs="Times New Roman"/>
        <w:b/>
      </w:rPr>
    </w:lvl>
    <w:lvl w:ilvl="2" w:tplc="06761F70">
      <w:start w:val="1"/>
      <w:numFmt w:val="upperLetter"/>
      <w:lvlText w:val="%3."/>
      <w:lvlJc w:val="left"/>
      <w:pPr>
        <w:ind w:left="4140" w:hanging="360"/>
      </w:pPr>
      <w:rPr>
        <w:rFonts w:cs="Times New Roman" w:hint="default"/>
        <w:b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339"/>
    <w:rsid w:val="001766F8"/>
    <w:rsid w:val="002F198A"/>
    <w:rsid w:val="006B29F9"/>
    <w:rsid w:val="009C18C7"/>
    <w:rsid w:val="00D63DDB"/>
    <w:rsid w:val="00D753AF"/>
    <w:rsid w:val="00DD1339"/>
    <w:rsid w:val="00DD2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96075"/>
  <w15:chartTrackingRefBased/>
  <w15:docId w15:val="{FF6528D1-5C48-4B46-A001-9D47664A3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6F8"/>
    <w:pPr>
      <w:spacing w:after="200" w:line="276" w:lineRule="auto"/>
    </w:pPr>
    <w:rPr>
      <w:rFonts w:ascii="Arial" w:eastAsia="Times New Roman" w:hAnsi="Arial" w:cs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66F8"/>
    <w:pPr>
      <w:spacing w:after="0" w:line="240" w:lineRule="auto"/>
    </w:pPr>
    <w:rPr>
      <w:rFonts w:ascii="Arial" w:eastAsia="Times New Roman" w:hAnsi="Arial" w:cs="Times New Roman"/>
      <w:sz w:val="24"/>
      <w:lang w:val="en-US"/>
    </w:rPr>
  </w:style>
  <w:style w:type="paragraph" w:styleId="ListParagraph">
    <w:name w:val="List Paragraph"/>
    <w:basedOn w:val="Normal"/>
    <w:uiPriority w:val="99"/>
    <w:qFormat/>
    <w:rsid w:val="001766F8"/>
    <w:pPr>
      <w:ind w:left="720"/>
      <w:contextualSpacing/>
    </w:pPr>
  </w:style>
  <w:style w:type="table" w:styleId="TableGrid">
    <w:name w:val="Table Grid"/>
    <w:basedOn w:val="TableNormal"/>
    <w:rsid w:val="001766F8"/>
    <w:pPr>
      <w:spacing w:after="0" w:line="240" w:lineRule="auto"/>
    </w:pPr>
    <w:rPr>
      <w:rFonts w:ascii="Arial" w:eastAsia="Times New Roman" w:hAnsi="Arial" w:cs="Times New Roman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372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neta</dc:creator>
  <cp:keywords/>
  <dc:description/>
  <cp:lastModifiedBy>D</cp:lastModifiedBy>
  <cp:revision>7</cp:revision>
  <dcterms:created xsi:type="dcterms:W3CDTF">2021-10-10T18:23:00Z</dcterms:created>
  <dcterms:modified xsi:type="dcterms:W3CDTF">2022-08-23T08:55:00Z</dcterms:modified>
</cp:coreProperties>
</file>