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4AA" w:rsidRPr="006D015C" w:rsidRDefault="002E74AA" w:rsidP="002E74AA">
      <w:pPr>
        <w:pStyle w:val="NoSpacing"/>
        <w:jc w:val="center"/>
        <w:rPr>
          <w:rFonts w:cs="Arial"/>
          <w:b/>
          <w:sz w:val="32"/>
          <w:szCs w:val="32"/>
          <w:lang w:val="ro-RO"/>
        </w:rPr>
      </w:pPr>
      <w:r w:rsidRPr="006D015C">
        <w:rPr>
          <w:rFonts w:cs="Arial"/>
          <w:b/>
          <w:sz w:val="32"/>
          <w:szCs w:val="32"/>
          <w:lang w:val="ro-RO"/>
        </w:rPr>
        <w:t xml:space="preserve">ITEMI </w:t>
      </w:r>
      <w:r>
        <w:rPr>
          <w:rFonts w:cs="Arial"/>
          <w:b/>
          <w:sz w:val="32"/>
          <w:szCs w:val="32"/>
          <w:lang w:val="ro-RO"/>
        </w:rPr>
        <w:t>DUALI</w:t>
      </w:r>
    </w:p>
    <w:p w:rsidR="002E74AA" w:rsidRPr="006D015C" w:rsidRDefault="002E74AA" w:rsidP="002E74AA">
      <w:pPr>
        <w:pStyle w:val="NoSpacing"/>
        <w:rPr>
          <w:rFonts w:cs="Arial"/>
          <w:b/>
          <w:sz w:val="32"/>
          <w:szCs w:val="3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628"/>
      </w:tblGrid>
      <w:tr w:rsidR="002E74AA" w:rsidTr="00872602">
        <w:tc>
          <w:tcPr>
            <w:tcW w:w="2660" w:type="dxa"/>
          </w:tcPr>
          <w:p w:rsidR="002E74AA" w:rsidRPr="00C0508E" w:rsidRDefault="002E74AA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bookmarkStart w:id="0" w:name="_Hlk83732534"/>
            <w:r w:rsidRPr="00C0508E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6628" w:type="dxa"/>
          </w:tcPr>
          <w:p w:rsidR="002E74AA" w:rsidRDefault="002E74AA" w:rsidP="00872602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MECANIC</w:t>
            </w:r>
          </w:p>
        </w:tc>
      </w:tr>
      <w:tr w:rsidR="002E74AA" w:rsidTr="00872602">
        <w:tc>
          <w:tcPr>
            <w:tcW w:w="2660" w:type="dxa"/>
          </w:tcPr>
          <w:p w:rsidR="002E74AA" w:rsidRPr="00C0508E" w:rsidRDefault="002E74AA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6628" w:type="dxa"/>
          </w:tcPr>
          <w:p w:rsidR="002E74AA" w:rsidRDefault="002E74AA" w:rsidP="00872602">
            <w:pPr>
              <w:pStyle w:val="NoSpacing"/>
              <w:rPr>
                <w:sz w:val="32"/>
                <w:szCs w:val="32"/>
                <w:lang w:val="ro-RO"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>
              <w:t>Mecanică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2E74AA" w:rsidTr="00872602">
        <w:tc>
          <w:tcPr>
            <w:tcW w:w="2660" w:type="dxa"/>
          </w:tcPr>
          <w:p w:rsidR="002E74AA" w:rsidRPr="00C0508E" w:rsidRDefault="002E74AA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6628" w:type="dxa"/>
          </w:tcPr>
          <w:p w:rsidR="002E74AA" w:rsidRDefault="002E74AA" w:rsidP="00872602">
            <w:pPr>
              <w:pStyle w:val="NoSpacing"/>
              <w:rPr>
                <w:sz w:val="32"/>
                <w:szCs w:val="32"/>
                <w:lang w:val="ro-RO"/>
              </w:rPr>
            </w:pPr>
            <w:r>
              <w:t>ORGANE DE MAȘINI</w:t>
            </w:r>
          </w:p>
        </w:tc>
      </w:tr>
      <w:tr w:rsidR="002E74AA" w:rsidTr="00872602">
        <w:tc>
          <w:tcPr>
            <w:tcW w:w="2660" w:type="dxa"/>
          </w:tcPr>
          <w:p w:rsidR="002E74AA" w:rsidRPr="00C0508E" w:rsidRDefault="002E74AA" w:rsidP="00872602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6628" w:type="dxa"/>
          </w:tcPr>
          <w:p w:rsidR="002E74AA" w:rsidRDefault="002E74AA" w:rsidP="00872602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 xml:space="preserve">a </w:t>
            </w:r>
            <w:r>
              <w:t>I</w:t>
            </w:r>
            <w:r w:rsidRPr="009B7084">
              <w:t>X a</w:t>
            </w:r>
          </w:p>
        </w:tc>
      </w:tr>
      <w:bookmarkEnd w:id="0"/>
    </w:tbl>
    <w:p w:rsidR="002E74AA" w:rsidRDefault="002E74AA" w:rsidP="002E74AA">
      <w:pPr>
        <w:pStyle w:val="NoSpacing"/>
        <w:rPr>
          <w:sz w:val="32"/>
          <w:szCs w:val="32"/>
          <w:lang w:val="ro-RO"/>
        </w:rPr>
      </w:pPr>
    </w:p>
    <w:p w:rsidR="00387335" w:rsidRPr="004621B8" w:rsidRDefault="00387335" w:rsidP="00387335">
      <w:pPr>
        <w:ind w:right="8" w:firstLine="720"/>
        <w:jc w:val="both"/>
        <w:rPr>
          <w:rFonts w:ascii="Arial" w:hAnsi="Arial" w:cs="Arial"/>
          <w:i/>
          <w:lang w:val="ro-RO"/>
        </w:rPr>
      </w:pPr>
      <w:r>
        <w:rPr>
          <w:rFonts w:ascii="Arial" w:hAnsi="Arial" w:cs="Arial"/>
          <w:i/>
          <w:lang w:val="ro-RO"/>
        </w:rPr>
        <w:t>1.</w:t>
      </w:r>
      <w:r w:rsidRPr="004621B8">
        <w:rPr>
          <w:rFonts w:ascii="Arial" w:hAnsi="Arial" w:cs="Arial"/>
          <w:i/>
          <w:lang w:val="ro-RO"/>
        </w:rPr>
        <w:t xml:space="preserve">Analizaţi enunţurile de mai jos şi notaţi în dreptul fiecăruia litera </w:t>
      </w:r>
      <w:r w:rsidRPr="004621B8">
        <w:rPr>
          <w:rFonts w:ascii="Arial" w:hAnsi="Arial" w:cs="Arial"/>
          <w:b/>
          <w:i/>
          <w:lang w:val="ro-RO"/>
        </w:rPr>
        <w:t>A,</w:t>
      </w:r>
      <w:r w:rsidRPr="004621B8">
        <w:rPr>
          <w:rFonts w:ascii="Arial" w:hAnsi="Arial" w:cs="Arial"/>
          <w:i/>
          <w:lang w:val="ro-RO"/>
        </w:rPr>
        <w:t xml:space="preserve"> dacă apreciaţi că enunţul este adevărat sau litera </w:t>
      </w:r>
      <w:r w:rsidRPr="004621B8">
        <w:rPr>
          <w:rFonts w:ascii="Arial" w:hAnsi="Arial" w:cs="Arial"/>
          <w:b/>
          <w:i/>
          <w:lang w:val="ro-RO"/>
        </w:rPr>
        <w:t>F,</w:t>
      </w:r>
      <w:r w:rsidRPr="004621B8">
        <w:rPr>
          <w:rFonts w:ascii="Arial" w:hAnsi="Arial" w:cs="Arial"/>
          <w:i/>
          <w:lang w:val="ro-RO"/>
        </w:rPr>
        <w:t xml:space="preserve"> dacă apreciaţi că enunţul este fals.  </w:t>
      </w:r>
    </w:p>
    <w:p w:rsidR="00387335" w:rsidRPr="004621B8" w:rsidRDefault="00387335" w:rsidP="00387335">
      <w:pPr>
        <w:spacing w:after="120"/>
        <w:jc w:val="both"/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b/>
          <w:lang w:val="ro-RO"/>
        </w:rPr>
        <w:t>1</w:t>
      </w:r>
      <w:r w:rsidRPr="004621B8">
        <w:rPr>
          <w:rFonts w:ascii="Arial" w:hAnsi="Arial" w:cs="Arial"/>
          <w:lang w:val="ro-RO"/>
        </w:rPr>
        <w:t>F. Fluxurile sunt substanţe auxiliare ce nu înlătură oxizii.</w:t>
      </w:r>
    </w:p>
    <w:p w:rsidR="00387335" w:rsidRPr="004621B8" w:rsidRDefault="00387335" w:rsidP="00387335">
      <w:pPr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2</w:t>
      </w:r>
      <w:r w:rsidRPr="004621B8">
        <w:rPr>
          <w:rFonts w:ascii="Arial" w:hAnsi="Arial" w:cs="Arial"/>
          <w:lang w:val="ro-RO"/>
        </w:rPr>
        <w:t>F. Osiile sunt organe de maşini complexe solicitate la încovoiere.</w:t>
      </w:r>
    </w:p>
    <w:p w:rsidR="00387335" w:rsidRPr="004621B8" w:rsidRDefault="00387335" w:rsidP="00387335">
      <w:pPr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3</w:t>
      </w:r>
      <w:r w:rsidRPr="004621B8">
        <w:rPr>
          <w:rFonts w:ascii="Arial" w:hAnsi="Arial" w:cs="Arial"/>
          <w:lang w:val="ro-RO"/>
        </w:rPr>
        <w:t>A. Frecarea cea mai mică apare la lagărele gazostatice.</w:t>
      </w:r>
    </w:p>
    <w:p w:rsidR="00387335" w:rsidRPr="004621B8" w:rsidRDefault="00387335" w:rsidP="00387335">
      <w:pPr>
        <w:spacing w:after="120"/>
        <w:jc w:val="both"/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b/>
          <w:lang w:val="ro-RO"/>
        </w:rPr>
        <w:t>18</w:t>
      </w:r>
      <w:r w:rsidRPr="004621B8">
        <w:rPr>
          <w:rFonts w:ascii="Arial" w:hAnsi="Arial" w:cs="Arial"/>
          <w:lang w:val="ro-RO"/>
        </w:rPr>
        <w:t>A. Alamele se utilizează la lipiturile tari.</w:t>
      </w:r>
    </w:p>
    <w:p w:rsidR="00387335" w:rsidRPr="004621B8" w:rsidRDefault="00387335" w:rsidP="00387335">
      <w:pPr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5</w:t>
      </w:r>
      <w:r w:rsidRPr="004621B8">
        <w:rPr>
          <w:rFonts w:ascii="Arial" w:hAnsi="Arial" w:cs="Arial"/>
          <w:lang w:val="ro-RO"/>
        </w:rPr>
        <w:t>F. Spaţiile dintre piesele sudate se numesc interstiţii.</w:t>
      </w:r>
    </w:p>
    <w:p w:rsidR="00387335" w:rsidRPr="004621B8" w:rsidRDefault="00387335" w:rsidP="00387335">
      <w:pPr>
        <w:autoSpaceDE w:val="0"/>
        <w:autoSpaceDN w:val="0"/>
        <w:adjustRightInd w:val="0"/>
        <w:spacing w:after="120"/>
        <w:ind w:left="358" w:hanging="358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6</w:t>
      </w:r>
      <w:r w:rsidRPr="004621B8">
        <w:rPr>
          <w:rFonts w:ascii="Arial" w:hAnsi="Arial" w:cs="Arial"/>
          <w:lang w:val="ro-RO"/>
        </w:rPr>
        <w:t xml:space="preserve">A. Cuplajele cu funcţionare intermitentă se mai numesc şi ambreiaje. </w:t>
      </w:r>
    </w:p>
    <w:p w:rsidR="00387335" w:rsidRPr="004621B8" w:rsidRDefault="00387335" w:rsidP="0038733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7</w:t>
      </w:r>
      <w:r w:rsidRPr="004621B8">
        <w:rPr>
          <w:rFonts w:ascii="Arial" w:hAnsi="Arial" w:cs="Arial"/>
          <w:lang w:val="ro-RO"/>
        </w:rPr>
        <w:t xml:space="preserve">A. Osiile sunt organe de maşini solicitate numai la încovoiere. </w:t>
      </w:r>
    </w:p>
    <w:p w:rsidR="00387335" w:rsidRPr="004621B8" w:rsidRDefault="00387335" w:rsidP="0038733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8</w:t>
      </w:r>
      <w:r w:rsidRPr="004621B8">
        <w:rPr>
          <w:rFonts w:ascii="Arial" w:hAnsi="Arial" w:cs="Arial"/>
          <w:lang w:val="ro-RO"/>
        </w:rPr>
        <w:t xml:space="preserve">F. Şuruburile sunt organe de maşini care asigură numai fixarea. </w:t>
      </w:r>
    </w:p>
    <w:p w:rsidR="00387335" w:rsidRPr="004621B8" w:rsidRDefault="00387335" w:rsidP="0038733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9</w:t>
      </w:r>
      <w:r w:rsidRPr="004621B8">
        <w:rPr>
          <w:rFonts w:ascii="Arial" w:hAnsi="Arial" w:cs="Arial"/>
          <w:lang w:val="ro-RO"/>
        </w:rPr>
        <w:t xml:space="preserve">F. Arcurile sunt organe de maşini cu secţiunea spirei numai circulară. </w:t>
      </w:r>
    </w:p>
    <w:p w:rsidR="00387335" w:rsidRPr="004621B8" w:rsidRDefault="00387335" w:rsidP="0038733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10</w:t>
      </w:r>
      <w:r w:rsidRPr="004621B8">
        <w:rPr>
          <w:rFonts w:ascii="Arial" w:hAnsi="Arial" w:cs="Arial"/>
          <w:lang w:val="ro-RO"/>
        </w:rPr>
        <w:t xml:space="preserve">F. Mecanismul cu clichet este utilizat pentru transformarea mişcării de rotaţie în mişcare de translaţie. </w:t>
      </w:r>
    </w:p>
    <w:p w:rsidR="00271DC9" w:rsidRPr="00757F0B" w:rsidRDefault="00271DC9" w:rsidP="00271DC9">
      <w:pPr>
        <w:pStyle w:val="NoSpacing"/>
        <w:rPr>
          <w:rFonts w:cs="Arial"/>
          <w:color w:val="0070C0"/>
          <w:sz w:val="24"/>
          <w:szCs w:val="24"/>
          <w:lang w:val="ro-RO"/>
        </w:rPr>
      </w:pPr>
      <w:r w:rsidRPr="00757F0B">
        <w:rPr>
          <w:rFonts w:cs="Arial"/>
          <w:color w:val="0070C0"/>
          <w:sz w:val="24"/>
          <w:szCs w:val="24"/>
          <w:lang w:val="ro-RO"/>
        </w:rPr>
        <w:t>Nivel de dificultate</w:t>
      </w:r>
      <w:r w:rsidRPr="00757F0B">
        <w:rPr>
          <w:rFonts w:cs="Arial"/>
          <w:color w:val="0070C0"/>
          <w:sz w:val="24"/>
          <w:szCs w:val="24"/>
        </w:rPr>
        <w:t xml:space="preserve">: </w:t>
      </w:r>
      <w:proofErr w:type="spellStart"/>
      <w:r w:rsidRPr="00757F0B">
        <w:rPr>
          <w:rFonts w:cs="Arial"/>
          <w:color w:val="0070C0"/>
          <w:sz w:val="24"/>
          <w:szCs w:val="24"/>
        </w:rPr>
        <w:t>simplu</w:t>
      </w:r>
      <w:proofErr w:type="spellEnd"/>
    </w:p>
    <w:p w:rsidR="00271DC9" w:rsidRDefault="00271DC9"/>
    <w:p w:rsidR="00602582" w:rsidRPr="00A04719" w:rsidRDefault="00602582" w:rsidP="00602582">
      <w:pPr>
        <w:pStyle w:val="NoSpacing"/>
        <w:rPr>
          <w:b/>
          <w:lang w:val="es-ES"/>
        </w:rPr>
      </w:pPr>
      <w:r>
        <w:rPr>
          <w:b/>
          <w:lang w:val="es-ES"/>
        </w:rPr>
        <w:t xml:space="preserve">2. </w:t>
      </w:r>
      <w:proofErr w:type="spellStart"/>
      <w:r w:rsidRPr="00A04719">
        <w:rPr>
          <w:b/>
          <w:lang w:val="es-ES"/>
        </w:rPr>
        <w:t>Transcrieţi</w:t>
      </w:r>
      <w:proofErr w:type="spellEnd"/>
      <w:r w:rsidRPr="00A04719">
        <w:rPr>
          <w:b/>
          <w:lang w:val="es-ES"/>
        </w:rPr>
        <w:t xml:space="preserve"> pe </w:t>
      </w:r>
      <w:proofErr w:type="spellStart"/>
      <w:r w:rsidRPr="00A04719">
        <w:rPr>
          <w:b/>
          <w:lang w:val="es-ES"/>
        </w:rPr>
        <w:t>foaia</w:t>
      </w:r>
      <w:proofErr w:type="spellEnd"/>
      <w:r w:rsidRPr="00A04719">
        <w:rPr>
          <w:b/>
          <w:lang w:val="es-ES"/>
        </w:rPr>
        <w:t xml:space="preserve"> de </w:t>
      </w:r>
      <w:proofErr w:type="spellStart"/>
      <w:r w:rsidRPr="00A04719">
        <w:rPr>
          <w:b/>
          <w:lang w:val="es-ES"/>
        </w:rPr>
        <w:t>lucru</w:t>
      </w:r>
      <w:proofErr w:type="spellEnd"/>
      <w:r w:rsidRPr="00A04719">
        <w:rPr>
          <w:b/>
          <w:lang w:val="es-ES"/>
        </w:rPr>
        <w:t xml:space="preserve">, litera </w:t>
      </w:r>
      <w:proofErr w:type="spellStart"/>
      <w:r w:rsidRPr="00A04719">
        <w:rPr>
          <w:b/>
          <w:lang w:val="es-ES"/>
        </w:rPr>
        <w:t>corespunzătoare</w:t>
      </w:r>
      <w:proofErr w:type="spellEnd"/>
      <w:r w:rsidRPr="00A04719">
        <w:rPr>
          <w:b/>
          <w:lang w:val="es-ES"/>
        </w:rPr>
        <w:t xml:space="preserve"> </w:t>
      </w:r>
      <w:proofErr w:type="spellStart"/>
      <w:r w:rsidRPr="00A04719">
        <w:rPr>
          <w:b/>
          <w:lang w:val="es-ES"/>
        </w:rPr>
        <w:t>fiecărui</w:t>
      </w:r>
      <w:proofErr w:type="spellEnd"/>
      <w:r w:rsidRPr="00A04719">
        <w:rPr>
          <w:b/>
          <w:lang w:val="es-ES"/>
        </w:rPr>
        <w:t xml:space="preserve"> </w:t>
      </w:r>
      <w:proofErr w:type="spellStart"/>
      <w:r w:rsidRPr="00A04719">
        <w:rPr>
          <w:b/>
          <w:lang w:val="es-ES"/>
        </w:rPr>
        <w:t>enunţ</w:t>
      </w:r>
      <w:proofErr w:type="spellEnd"/>
      <w:r w:rsidRPr="00A04719">
        <w:rPr>
          <w:b/>
          <w:lang w:val="es-ES"/>
        </w:rPr>
        <w:t xml:space="preserve"> </w:t>
      </w:r>
      <w:proofErr w:type="spellStart"/>
      <w:r w:rsidRPr="00A04719">
        <w:rPr>
          <w:b/>
          <w:lang w:val="es-ES"/>
        </w:rPr>
        <w:t>şi</w:t>
      </w:r>
      <w:proofErr w:type="spellEnd"/>
      <w:r w:rsidRPr="00A04719">
        <w:rPr>
          <w:b/>
          <w:lang w:val="es-ES"/>
        </w:rPr>
        <w:t xml:space="preserve"> </w:t>
      </w:r>
      <w:proofErr w:type="spellStart"/>
      <w:r w:rsidRPr="00A04719">
        <w:rPr>
          <w:b/>
          <w:lang w:val="es-ES"/>
        </w:rPr>
        <w:t>notaţi</w:t>
      </w:r>
      <w:proofErr w:type="spellEnd"/>
      <w:r w:rsidRPr="00A04719">
        <w:rPr>
          <w:b/>
          <w:lang w:val="es-ES"/>
        </w:rPr>
        <w:t xml:space="preserve"> </w:t>
      </w:r>
      <w:proofErr w:type="spellStart"/>
      <w:r w:rsidRPr="00A04719">
        <w:rPr>
          <w:b/>
          <w:lang w:val="es-ES"/>
        </w:rPr>
        <w:t>în</w:t>
      </w:r>
      <w:proofErr w:type="spellEnd"/>
      <w:r w:rsidRPr="00A04719">
        <w:rPr>
          <w:b/>
          <w:lang w:val="es-ES"/>
        </w:rPr>
        <w:t xml:space="preserve"> </w:t>
      </w:r>
      <w:proofErr w:type="spellStart"/>
      <w:r w:rsidRPr="00A04719">
        <w:rPr>
          <w:b/>
          <w:lang w:val="es-ES"/>
        </w:rPr>
        <w:t>dreptul</w:t>
      </w:r>
      <w:proofErr w:type="spellEnd"/>
      <w:r w:rsidRPr="00A04719">
        <w:rPr>
          <w:b/>
          <w:lang w:val="es-ES"/>
        </w:rPr>
        <w:t xml:space="preserve"> </w:t>
      </w:r>
      <w:proofErr w:type="spellStart"/>
      <w:r w:rsidRPr="00A04719">
        <w:rPr>
          <w:b/>
          <w:lang w:val="es-ES"/>
        </w:rPr>
        <w:t>ei</w:t>
      </w:r>
      <w:proofErr w:type="spellEnd"/>
      <w:r w:rsidRPr="00A04719">
        <w:rPr>
          <w:b/>
          <w:lang w:val="es-ES"/>
        </w:rPr>
        <w:t xml:space="preserve"> litera </w:t>
      </w:r>
      <w:r w:rsidRPr="00A04719">
        <w:rPr>
          <w:b/>
          <w:bCs/>
          <w:i/>
          <w:lang w:val="es-ES"/>
        </w:rPr>
        <w:t>A</w:t>
      </w:r>
      <w:r w:rsidRPr="00A04719">
        <w:rPr>
          <w:b/>
          <w:bCs/>
          <w:lang w:val="es-ES"/>
        </w:rPr>
        <w:t>,</w:t>
      </w:r>
      <w:r w:rsidRPr="00A04719">
        <w:rPr>
          <w:b/>
          <w:lang w:val="es-ES"/>
        </w:rPr>
        <w:t xml:space="preserve"> </w:t>
      </w:r>
      <w:proofErr w:type="spellStart"/>
      <w:r w:rsidRPr="00A04719">
        <w:rPr>
          <w:b/>
          <w:lang w:val="es-ES"/>
        </w:rPr>
        <w:t>dacă</w:t>
      </w:r>
      <w:proofErr w:type="spellEnd"/>
      <w:r w:rsidRPr="00A04719">
        <w:rPr>
          <w:b/>
          <w:lang w:val="es-ES"/>
        </w:rPr>
        <w:t xml:space="preserve"> </w:t>
      </w:r>
      <w:proofErr w:type="spellStart"/>
      <w:r w:rsidRPr="00A04719">
        <w:rPr>
          <w:b/>
          <w:lang w:val="es-ES"/>
        </w:rPr>
        <w:t>apreciaţi</w:t>
      </w:r>
      <w:proofErr w:type="spellEnd"/>
      <w:r w:rsidRPr="00A04719">
        <w:rPr>
          <w:b/>
          <w:lang w:val="es-ES"/>
        </w:rPr>
        <w:t xml:space="preserve"> </w:t>
      </w:r>
      <w:proofErr w:type="spellStart"/>
      <w:r w:rsidRPr="00A04719">
        <w:rPr>
          <w:b/>
          <w:lang w:val="es-ES"/>
        </w:rPr>
        <w:t>că</w:t>
      </w:r>
      <w:proofErr w:type="spellEnd"/>
      <w:r w:rsidRPr="00A04719">
        <w:rPr>
          <w:b/>
          <w:lang w:val="es-ES"/>
        </w:rPr>
        <w:t xml:space="preserve"> </w:t>
      </w:r>
      <w:proofErr w:type="spellStart"/>
      <w:r w:rsidRPr="00A04719">
        <w:rPr>
          <w:b/>
          <w:lang w:val="es-ES"/>
        </w:rPr>
        <w:t>enunţul</w:t>
      </w:r>
      <w:proofErr w:type="spellEnd"/>
      <w:r w:rsidRPr="00A04719">
        <w:rPr>
          <w:b/>
          <w:lang w:val="es-ES"/>
        </w:rPr>
        <w:t xml:space="preserve"> este </w:t>
      </w:r>
      <w:proofErr w:type="spellStart"/>
      <w:r w:rsidRPr="00A04719">
        <w:rPr>
          <w:b/>
          <w:lang w:val="es-ES"/>
        </w:rPr>
        <w:t>adevărat</w:t>
      </w:r>
      <w:proofErr w:type="spellEnd"/>
      <w:r w:rsidRPr="00A04719">
        <w:rPr>
          <w:b/>
          <w:lang w:val="es-ES"/>
        </w:rPr>
        <w:t xml:space="preserve"> </w:t>
      </w:r>
      <w:proofErr w:type="spellStart"/>
      <w:r w:rsidRPr="00A04719">
        <w:rPr>
          <w:b/>
          <w:lang w:val="es-ES"/>
        </w:rPr>
        <w:t>sau</w:t>
      </w:r>
      <w:proofErr w:type="spellEnd"/>
      <w:r w:rsidRPr="00A04719">
        <w:rPr>
          <w:b/>
          <w:lang w:val="es-ES"/>
        </w:rPr>
        <w:t xml:space="preserve"> litera </w:t>
      </w:r>
      <w:r w:rsidRPr="00A04719">
        <w:rPr>
          <w:b/>
          <w:bCs/>
          <w:i/>
          <w:lang w:val="es-ES"/>
        </w:rPr>
        <w:t>F</w:t>
      </w:r>
      <w:r w:rsidRPr="00A04719">
        <w:rPr>
          <w:b/>
          <w:lang w:val="es-ES"/>
        </w:rPr>
        <w:t xml:space="preserve">, </w:t>
      </w:r>
      <w:proofErr w:type="spellStart"/>
      <w:r w:rsidRPr="00A04719">
        <w:rPr>
          <w:b/>
          <w:lang w:val="es-ES"/>
        </w:rPr>
        <w:t>dacă</w:t>
      </w:r>
      <w:proofErr w:type="spellEnd"/>
      <w:r w:rsidRPr="00A04719">
        <w:rPr>
          <w:b/>
          <w:lang w:val="es-ES"/>
        </w:rPr>
        <w:t xml:space="preserve"> </w:t>
      </w:r>
      <w:proofErr w:type="spellStart"/>
      <w:r w:rsidRPr="00A04719">
        <w:rPr>
          <w:b/>
          <w:lang w:val="es-ES"/>
        </w:rPr>
        <w:t>apreciaţi</w:t>
      </w:r>
      <w:proofErr w:type="spellEnd"/>
      <w:r w:rsidRPr="00A04719">
        <w:rPr>
          <w:b/>
          <w:lang w:val="es-ES"/>
        </w:rPr>
        <w:t xml:space="preserve"> </w:t>
      </w:r>
      <w:proofErr w:type="spellStart"/>
      <w:r w:rsidRPr="00A04719">
        <w:rPr>
          <w:b/>
          <w:lang w:val="es-ES"/>
        </w:rPr>
        <w:t>că</w:t>
      </w:r>
      <w:proofErr w:type="spellEnd"/>
      <w:r w:rsidRPr="00A04719">
        <w:rPr>
          <w:b/>
          <w:lang w:val="es-ES"/>
        </w:rPr>
        <w:t xml:space="preserve"> </w:t>
      </w:r>
      <w:proofErr w:type="spellStart"/>
      <w:r w:rsidRPr="00A04719">
        <w:rPr>
          <w:b/>
          <w:lang w:val="es-ES"/>
        </w:rPr>
        <w:t>enunţul</w:t>
      </w:r>
      <w:proofErr w:type="spellEnd"/>
      <w:r w:rsidRPr="00A04719">
        <w:rPr>
          <w:b/>
          <w:lang w:val="es-ES"/>
        </w:rPr>
        <w:t xml:space="preserve"> este </w:t>
      </w:r>
      <w:proofErr w:type="spellStart"/>
      <w:r w:rsidRPr="00A04719">
        <w:rPr>
          <w:b/>
          <w:lang w:val="es-ES"/>
        </w:rPr>
        <w:t>fals</w:t>
      </w:r>
      <w:proofErr w:type="spellEnd"/>
      <w:r w:rsidRPr="00A04719">
        <w:rPr>
          <w:b/>
          <w:lang w:val="es-ES"/>
        </w:rPr>
        <w:t>.</w:t>
      </w:r>
    </w:p>
    <w:p w:rsidR="00602582" w:rsidRPr="00595015" w:rsidRDefault="00602582" w:rsidP="00602582">
      <w:pPr>
        <w:pStyle w:val="NoSpacing"/>
        <w:numPr>
          <w:ilvl w:val="0"/>
          <w:numId w:val="1"/>
        </w:numPr>
        <w:rPr>
          <w:lang w:val="ro-RO"/>
        </w:rPr>
      </w:pPr>
      <w:r w:rsidRPr="00595015">
        <w:rPr>
          <w:lang w:val="ro-RO"/>
        </w:rPr>
        <w:t>Osiile sunt solicitate numai la încovoiere , deoarece momentul rezistent la frecare din lagăre este foarte mic şi poate fi neglijat.</w:t>
      </w:r>
    </w:p>
    <w:p w:rsidR="00602582" w:rsidRPr="00595015" w:rsidRDefault="00602582" w:rsidP="00602582">
      <w:pPr>
        <w:pStyle w:val="NoSpacing"/>
        <w:numPr>
          <w:ilvl w:val="0"/>
          <w:numId w:val="1"/>
        </w:numPr>
        <w:rPr>
          <w:lang w:val="ro-RO"/>
        </w:rPr>
      </w:pPr>
      <w:r w:rsidRPr="00595015">
        <w:rPr>
          <w:lang w:val="ro-RO"/>
        </w:rPr>
        <w:t>Rulmenţii sunt elemente componente ale lagărelor de alunecare.</w:t>
      </w:r>
    </w:p>
    <w:p w:rsidR="00602582" w:rsidRPr="00595015" w:rsidRDefault="00602582" w:rsidP="00602582">
      <w:pPr>
        <w:pStyle w:val="NoSpacing"/>
        <w:numPr>
          <w:ilvl w:val="0"/>
          <w:numId w:val="1"/>
        </w:numPr>
        <w:rPr>
          <w:lang w:val="ro-RO"/>
        </w:rPr>
      </w:pPr>
      <w:r w:rsidRPr="00595015">
        <w:rPr>
          <w:lang w:val="ro-RO"/>
        </w:rPr>
        <w:t>Arborii sunt organe de maşini solicitate în principal la încovoiere.</w:t>
      </w:r>
    </w:p>
    <w:p w:rsidR="00602582" w:rsidRPr="00595015" w:rsidRDefault="00602582" w:rsidP="00602582">
      <w:pPr>
        <w:pStyle w:val="NoSpacing"/>
        <w:numPr>
          <w:ilvl w:val="0"/>
          <w:numId w:val="1"/>
        </w:numPr>
        <w:rPr>
          <w:lang w:val="ro-RO"/>
        </w:rPr>
      </w:pPr>
      <w:r w:rsidRPr="00595015">
        <w:rPr>
          <w:lang w:val="ro-RO"/>
        </w:rPr>
        <w:t>Funcţionarea transmisiilor cu lanţ se bazează pe angrenarea zalelor lanţului cu roţile speciale de lanţ.</w:t>
      </w:r>
    </w:p>
    <w:p w:rsidR="00602582" w:rsidRDefault="00602582" w:rsidP="00602582">
      <w:pPr>
        <w:pStyle w:val="NoSpacing"/>
        <w:numPr>
          <w:ilvl w:val="0"/>
          <w:numId w:val="1"/>
        </w:numPr>
        <w:rPr>
          <w:lang w:val="ro-RO"/>
        </w:rPr>
      </w:pPr>
      <w:r w:rsidRPr="00595015">
        <w:rPr>
          <w:lang w:val="ro-RO"/>
        </w:rPr>
        <w:t>Predimensionarea arborilor se face prin calculul de rezistenţă la oboseală, vibraţii sau la deformaţii.</w:t>
      </w:r>
    </w:p>
    <w:p w:rsidR="00602582" w:rsidRDefault="00602582" w:rsidP="00602582">
      <w:pPr>
        <w:pStyle w:val="NoSpacing"/>
        <w:numPr>
          <w:ilvl w:val="0"/>
          <w:numId w:val="1"/>
        </w:numPr>
        <w:rPr>
          <w:lang w:val="ro-RO"/>
        </w:rPr>
      </w:pPr>
      <w:r w:rsidRPr="00F7060D">
        <w:rPr>
          <w:iCs/>
          <w:lang w:val="pt-BR"/>
        </w:rPr>
        <w:t>Nituirea se execută înainte de strângerea pieselor cu trăgătorul.</w:t>
      </w:r>
    </w:p>
    <w:p w:rsidR="00602582" w:rsidRDefault="00602582" w:rsidP="00602582">
      <w:pPr>
        <w:pStyle w:val="NoSpacing"/>
        <w:numPr>
          <w:ilvl w:val="0"/>
          <w:numId w:val="1"/>
        </w:numPr>
        <w:rPr>
          <w:lang w:val="ro-RO"/>
        </w:rPr>
      </w:pPr>
      <w:r w:rsidRPr="00F7060D">
        <w:rPr>
          <w:iCs/>
          <w:lang w:val="pt-BR"/>
        </w:rPr>
        <w:t>Tehnologia simplă de realizare a asamblărilor nituite, reprezintă un avantaj.</w:t>
      </w:r>
    </w:p>
    <w:p w:rsidR="00602582" w:rsidRDefault="00602582" w:rsidP="00602582">
      <w:pPr>
        <w:pStyle w:val="NoSpacing"/>
        <w:numPr>
          <w:ilvl w:val="0"/>
          <w:numId w:val="1"/>
        </w:numPr>
        <w:rPr>
          <w:lang w:val="ro-RO"/>
        </w:rPr>
      </w:pPr>
      <w:r w:rsidRPr="00F7060D">
        <w:rPr>
          <w:iCs/>
          <w:lang w:val="pt-BR"/>
        </w:rPr>
        <w:t>La nituirea manuală folosim ciocane cu capul rotund.</w:t>
      </w:r>
    </w:p>
    <w:p w:rsidR="00602582" w:rsidRDefault="00602582" w:rsidP="00602582">
      <w:pPr>
        <w:pStyle w:val="NoSpacing"/>
        <w:numPr>
          <w:ilvl w:val="0"/>
          <w:numId w:val="1"/>
        </w:numPr>
        <w:rPr>
          <w:lang w:val="ro-RO"/>
        </w:rPr>
      </w:pPr>
      <w:r w:rsidRPr="00F7060D">
        <w:rPr>
          <w:iCs/>
          <w:lang w:val="pt-BR"/>
        </w:rPr>
        <w:t>Niturile din oţel cu diametrul mai mare de 10 mm se nituiesc la cald.</w:t>
      </w:r>
    </w:p>
    <w:p w:rsidR="00602582" w:rsidRPr="00F7060D" w:rsidRDefault="00602582" w:rsidP="00602582">
      <w:pPr>
        <w:pStyle w:val="NoSpacing"/>
        <w:numPr>
          <w:ilvl w:val="0"/>
          <w:numId w:val="1"/>
        </w:numPr>
        <w:rPr>
          <w:lang w:val="ro-RO"/>
        </w:rPr>
      </w:pPr>
      <w:r w:rsidRPr="00F7060D">
        <w:rPr>
          <w:iCs/>
          <w:lang w:val="pt-BR"/>
        </w:rPr>
        <w:t xml:space="preserve">La asamblările cap la cap cu </w:t>
      </w:r>
      <w:r>
        <w:rPr>
          <w:iCs/>
          <w:lang w:val="pt-BR"/>
        </w:rPr>
        <w:t>o eclisă</w:t>
      </w:r>
      <w:r w:rsidRPr="00F7060D">
        <w:rPr>
          <w:iCs/>
          <w:lang w:val="pt-BR"/>
        </w:rPr>
        <w:t xml:space="preserve"> forfecarea niturilor se face într-o secţiune.</w:t>
      </w:r>
    </w:p>
    <w:p w:rsidR="00602582" w:rsidRDefault="00602582" w:rsidP="00602582">
      <w:pPr>
        <w:pStyle w:val="NoSpacing"/>
        <w:rPr>
          <w:b/>
          <w:bCs/>
          <w:iCs/>
          <w:lang w:val="pt-BR"/>
        </w:rPr>
      </w:pPr>
    </w:p>
    <w:p w:rsidR="00602582" w:rsidRPr="00602582" w:rsidRDefault="00602582" w:rsidP="00602582">
      <w:pPr>
        <w:pStyle w:val="NoSpacing"/>
        <w:rPr>
          <w:color w:val="0070C0"/>
        </w:rPr>
      </w:pPr>
      <w:proofErr w:type="spellStart"/>
      <w:proofErr w:type="gramStart"/>
      <w:r w:rsidRPr="00602582">
        <w:rPr>
          <w:b/>
          <w:bCs/>
          <w:color w:val="0070C0"/>
        </w:rPr>
        <w:t>Nivel</w:t>
      </w:r>
      <w:proofErr w:type="spellEnd"/>
      <w:r w:rsidRPr="00602582">
        <w:rPr>
          <w:b/>
          <w:bCs/>
          <w:color w:val="0070C0"/>
        </w:rPr>
        <w:t xml:space="preserve"> :</w:t>
      </w:r>
      <w:proofErr w:type="gramEnd"/>
      <w:r w:rsidRPr="00602582">
        <w:rPr>
          <w:color w:val="0070C0"/>
        </w:rPr>
        <w:t xml:space="preserve"> </w:t>
      </w:r>
      <w:proofErr w:type="spellStart"/>
      <w:r w:rsidRPr="00602582">
        <w:rPr>
          <w:color w:val="0070C0"/>
        </w:rPr>
        <w:t>simplu</w:t>
      </w:r>
      <w:proofErr w:type="spellEnd"/>
    </w:p>
    <w:p w:rsidR="00602582" w:rsidRPr="00602582" w:rsidRDefault="00602582" w:rsidP="00602582">
      <w:pPr>
        <w:pStyle w:val="NoSpacing"/>
        <w:rPr>
          <w:rFonts w:ascii="Calibri" w:hAnsi="Calibri" w:cs="Calibri"/>
          <w:b/>
          <w:bCs/>
          <w:color w:val="0070C0"/>
          <w:sz w:val="28"/>
          <w:szCs w:val="28"/>
          <w:lang w:val="it-IT"/>
        </w:rPr>
      </w:pPr>
      <w:r w:rsidRPr="00602582">
        <w:rPr>
          <w:rFonts w:ascii="Calibri" w:hAnsi="Calibri" w:cs="Calibri"/>
          <w:b/>
          <w:bCs/>
          <w:color w:val="0070C0"/>
          <w:sz w:val="28"/>
          <w:szCs w:val="28"/>
          <w:lang w:val="it-IT"/>
        </w:rPr>
        <w:t>Răspuns:</w:t>
      </w:r>
    </w:p>
    <w:p w:rsidR="00602582" w:rsidRPr="00602582" w:rsidRDefault="00602582" w:rsidP="00602582">
      <w:pPr>
        <w:pStyle w:val="NoSpacing"/>
        <w:rPr>
          <w:b/>
          <w:bCs/>
          <w:color w:val="0070C0"/>
          <w:lang w:val="pt-BR"/>
        </w:rPr>
      </w:pPr>
      <w:r w:rsidRPr="00602582">
        <w:rPr>
          <w:b/>
          <w:color w:val="0070C0"/>
          <w:lang w:val="ro-RO"/>
        </w:rPr>
        <w:t xml:space="preserve">a - A; b  - F; c - F; d - A; e - F; </w:t>
      </w:r>
      <w:r w:rsidRPr="00602582">
        <w:rPr>
          <w:b/>
          <w:bCs/>
          <w:color w:val="0070C0"/>
          <w:lang w:val="pt-BR"/>
        </w:rPr>
        <w:t xml:space="preserve">f - F; g - A; h – F; i – A; j – A; </w:t>
      </w:r>
    </w:p>
    <w:p w:rsidR="00D03025" w:rsidRDefault="00D03025" w:rsidP="00D03025">
      <w:bookmarkStart w:id="1" w:name="_GoBack"/>
      <w:bookmarkEnd w:id="1"/>
    </w:p>
    <w:sectPr w:rsidR="00D03025" w:rsidSect="00A55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2C35DF"/>
    <w:multiLevelType w:val="hybridMultilevel"/>
    <w:tmpl w:val="6D3AA12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74AA"/>
    <w:rsid w:val="00271DC9"/>
    <w:rsid w:val="002E74AA"/>
    <w:rsid w:val="00387335"/>
    <w:rsid w:val="00602582"/>
    <w:rsid w:val="00A5562B"/>
    <w:rsid w:val="00D0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267D7C-FD57-4F60-B659-5C2CA0E93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74AA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E74AA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2E74AA"/>
    <w:rPr>
      <w:rFonts w:ascii="Arial" w:eastAsia="Times New Roman" w:hAnsi="Arial" w:cs="Times New Roman"/>
      <w:lang w:val="en-US"/>
    </w:rPr>
  </w:style>
  <w:style w:type="table" w:styleId="TableGrid">
    <w:name w:val="Table Grid"/>
    <w:basedOn w:val="TableNormal"/>
    <w:uiPriority w:val="59"/>
    <w:rsid w:val="002E74AA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1885</Characters>
  <Application>Microsoft Office Word</Application>
  <DocSecurity>0</DocSecurity>
  <Lines>15</Lines>
  <Paragraphs>4</Paragraphs>
  <ScaleCrop>false</ScaleCrop>
  <Company>Microsoft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D</cp:lastModifiedBy>
  <cp:revision>6</cp:revision>
  <dcterms:created xsi:type="dcterms:W3CDTF">2021-10-21T10:10:00Z</dcterms:created>
  <dcterms:modified xsi:type="dcterms:W3CDTF">2022-08-23T08:59:00Z</dcterms:modified>
</cp:coreProperties>
</file>