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INDUSTRIE ALIMENTARĂ</w:t>
            </w:r>
          </w:p>
        </w:tc>
      </w:tr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655441" w:rsidRDefault="0065544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BIOCHIMIA PRODUSELOR ALIMENTARE</w:t>
            </w:r>
          </w:p>
        </w:tc>
      </w:tr>
      <w:tr w:rsidR="00655441" w:rsidTr="00655441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441" w:rsidRDefault="00655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</w:tr>
    </w:tbl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eastAsia="MS Mincho" w:hAnsi="Arial" w:cs="Arial"/>
          <w:lang w:val="ro-RO" w:eastAsia="ja-JP"/>
        </w:rPr>
      </w:pP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eastAsia="MS Mincho" w:hAnsi="Arial" w:cs="Arial"/>
          <w:lang w:val="ro-RO" w:eastAsia="ja-JP"/>
        </w:rPr>
        <w:t xml:space="preserve">Notaţi în dreptul fiecărei afirmaţii de mai jos litera </w:t>
      </w:r>
      <w:r>
        <w:rPr>
          <w:rFonts w:ascii="Arial" w:eastAsia="MS Mincho" w:hAnsi="Arial" w:cs="Arial"/>
          <w:b/>
          <w:lang w:val="ro-RO" w:eastAsia="ja-JP"/>
        </w:rPr>
        <w:t>A,</w:t>
      </w:r>
      <w:r>
        <w:rPr>
          <w:rFonts w:ascii="Arial" w:eastAsia="MS Mincho" w:hAnsi="Arial" w:cs="Arial"/>
          <w:lang w:val="ro-RO" w:eastAsia="ja-JP"/>
        </w:rPr>
        <w:t xml:space="preserve"> dacă apreciaţi că enunţul este adevărat sau litera </w:t>
      </w:r>
      <w:r>
        <w:rPr>
          <w:rFonts w:ascii="Arial" w:eastAsia="MS Mincho" w:hAnsi="Arial" w:cs="Arial"/>
          <w:b/>
          <w:lang w:val="ro-RO" w:eastAsia="ja-JP"/>
        </w:rPr>
        <w:t>F,</w:t>
      </w:r>
      <w:r>
        <w:rPr>
          <w:rFonts w:ascii="Arial" w:eastAsia="MS Mincho" w:hAnsi="Arial" w:cs="Arial"/>
          <w:lang w:val="ro-RO" w:eastAsia="ja-JP"/>
        </w:rPr>
        <w:t xml:space="preserve"> dacă enunţul este fals.</w:t>
      </w:r>
    </w:p>
    <w:p w:rsidR="00813EEA" w:rsidRDefault="00813EEA" w:rsidP="00813EEA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813EEA" w:rsidRDefault="00813EEA" w:rsidP="00813EE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Aciditatea pâinii este dată de suma acizilor şi a compuşilor cu reacţie acidă din aceasta.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spacing w:after="0" w:line="36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Semnele de alterare microbiană în cazul pâinii şi produselor de franzelărie se verifică prin examinarea miezului. 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spacing w:after="0" w:line="36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Oligoglucidele sunt substanţe direct hidrolizabile.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600EF" w:rsidRDefault="006600EF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813EEA" w:rsidRDefault="00813EEA" w:rsidP="00813EE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Fructoza în stare liberă are forma furanozică.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spacing w:after="0" w:line="36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:rsidR="00181BA6" w:rsidRPr="00181BA6" w:rsidRDefault="00813EEA" w:rsidP="00813EEA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181BA6">
        <w:rPr>
          <w:rFonts w:ascii="Arial" w:hAnsi="Arial" w:cs="Arial"/>
          <w:sz w:val="24"/>
          <w:szCs w:val="24"/>
          <w:lang w:val="ro-RO"/>
        </w:rPr>
        <w:t xml:space="preserve"> </w:t>
      </w:r>
      <w:r w:rsidR="00181BA6">
        <w:rPr>
          <w:rFonts w:ascii="Arial" w:hAnsi="Arial" w:cs="Arial"/>
          <w:sz w:val="24"/>
          <w:szCs w:val="24"/>
          <w:lang w:val="ro-RO"/>
        </w:rPr>
        <w:t>Substanţele optic active pot fi</w:t>
      </w:r>
      <w:r w:rsidRPr="00181BA6">
        <w:rPr>
          <w:rFonts w:ascii="Arial" w:hAnsi="Arial" w:cs="Arial"/>
          <w:sz w:val="24"/>
          <w:szCs w:val="24"/>
          <w:lang w:val="ro-RO"/>
        </w:rPr>
        <w:t xml:space="preserve"> de doua tipuri: dextrogire </w:t>
      </w:r>
      <w:r w:rsidR="00181BA6">
        <w:rPr>
          <w:rFonts w:ascii="Arial" w:hAnsi="Arial" w:cs="Arial"/>
          <w:sz w:val="24"/>
          <w:szCs w:val="24"/>
          <w:lang w:val="ro-RO"/>
        </w:rPr>
        <w:t>şi levogire.</w:t>
      </w:r>
    </w:p>
    <w:p w:rsidR="00181BA6" w:rsidRDefault="00181BA6" w:rsidP="00181BA6">
      <w:pPr>
        <w:spacing w:after="0" w:line="24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:rsidR="00813EEA" w:rsidRPr="00181BA6" w:rsidRDefault="00813EEA" w:rsidP="00181BA6">
      <w:pPr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 w:rsidRPr="00181BA6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 Amiloza şi amilopectina sunt componente ale amidonului.</w:t>
      </w:r>
    </w:p>
    <w:p w:rsidR="00813EEA" w:rsidRDefault="006600EF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813EEA" w:rsidRDefault="00813EEA" w:rsidP="00813EEA">
      <w:p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Prin arderea în organism a unui g de glucide se obţin 4,1 calorii.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Glicogenul este o proteină de rezervă pentru organismul animal.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813EEA" w:rsidRDefault="00813EEA" w:rsidP="00813EEA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Fermentaţiile lactozei sunt: alcoolică, butirică.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Pectinele formează geluri în prezenţa unei baze.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 xml:space="preserve">Nivelul de dificultate: </w:t>
      </w:r>
      <w:r w:rsidR="006600EF">
        <w:rPr>
          <w:rFonts w:ascii="Arial" w:hAnsi="Arial" w:cs="Arial"/>
          <w:bCs/>
          <w:sz w:val="24"/>
          <w:szCs w:val="24"/>
          <w:lang w:val="ro-RO"/>
        </w:rPr>
        <w:t>dificil</w:t>
      </w:r>
    </w:p>
    <w:p w:rsidR="00813EEA" w:rsidRDefault="00813EEA" w:rsidP="00813EEA">
      <w:p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Monoglucidele</w:t>
      </w:r>
      <w:proofErr w:type="spellEnd"/>
      <w:r>
        <w:rPr>
          <w:rFonts w:ascii="Arial" w:hAnsi="Arial" w:cs="Arial"/>
          <w:sz w:val="24"/>
          <w:szCs w:val="24"/>
        </w:rPr>
        <w:t xml:space="preserve"> nu </w:t>
      </w:r>
      <w:r>
        <w:rPr>
          <w:rFonts w:ascii="Arial" w:hAnsi="Arial" w:cs="Arial"/>
          <w:sz w:val="24"/>
          <w:szCs w:val="24"/>
          <w:lang w:val="ro-RO"/>
        </w:rPr>
        <w:t>prezintă atomi de carbon asimetrici în moleculă.</w:t>
      </w:r>
    </w:p>
    <w:p w:rsidR="00813EEA" w:rsidRDefault="00813EEA" w:rsidP="00813EEA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Amiloza se colorează cu soluţia de iod în albastru.</w:t>
      </w:r>
    </w:p>
    <w:p w:rsidR="006600EF" w:rsidRDefault="006600EF" w:rsidP="006600EF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813EEA" w:rsidRDefault="00813EEA" w:rsidP="00813EEA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Diglucidele cu legătură monocarbonilică au proprietăţi reducătoare.</w:t>
      </w:r>
    </w:p>
    <w:p w:rsidR="00813EEA" w:rsidRDefault="00813EEA" w:rsidP="006600EF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813EEA" w:rsidRDefault="00813EEA" w:rsidP="00813EEA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813EEA" w:rsidRPr="006600EF" w:rsidRDefault="00813EEA" w:rsidP="006600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600EF">
        <w:rPr>
          <w:rFonts w:ascii="Arial" w:hAnsi="Arial" w:cs="Arial"/>
          <w:sz w:val="24"/>
          <w:szCs w:val="24"/>
          <w:lang w:val="ro-RO"/>
        </w:rPr>
        <w:t xml:space="preserve"> Prin reducerea hexozelor se formează alcooli pentahidroxilici.</w:t>
      </w:r>
    </w:p>
    <w:p w:rsidR="006600EF" w:rsidRDefault="006600EF" w:rsidP="006600EF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dificil</w:t>
      </w:r>
    </w:p>
    <w:p w:rsidR="006600EF" w:rsidRPr="006600EF" w:rsidRDefault="006600EF" w:rsidP="006600EF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ro-RO"/>
        </w:rPr>
      </w:pPr>
    </w:p>
    <w:p w:rsidR="00813EEA" w:rsidRDefault="00813EEA" w:rsidP="00813EEA">
      <w:p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15.</w:t>
      </w:r>
      <w:r w:rsidR="00181BA6">
        <w:rPr>
          <w:rFonts w:ascii="Arial" w:hAnsi="Arial" w:cs="Arial"/>
          <w:b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 Prin oxidarea energică a aldozelor se formează acizi aldonici.</w:t>
      </w:r>
    </w:p>
    <w:p w:rsidR="006600EF" w:rsidRDefault="006600EF" w:rsidP="006600EF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dificil</w:t>
      </w:r>
    </w:p>
    <w:p w:rsidR="00813EEA" w:rsidRDefault="00813EEA" w:rsidP="00813EEA">
      <w:pPr>
        <w:tabs>
          <w:tab w:val="left" w:pos="343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813EEA" w:rsidRDefault="00813EEA" w:rsidP="00813EEA">
      <w:pPr>
        <w:tabs>
          <w:tab w:val="left" w:pos="343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1 – A;     2 – A;     </w:t>
      </w:r>
      <w:r w:rsidR="00181BA6">
        <w:rPr>
          <w:rFonts w:ascii="Arial" w:hAnsi="Arial" w:cs="Arial"/>
          <w:b/>
          <w:sz w:val="24"/>
          <w:szCs w:val="24"/>
          <w:lang w:val="pt-BR"/>
        </w:rPr>
        <w:t xml:space="preserve"> 3  - F;       4 – F;      5 – A</w:t>
      </w:r>
      <w:r>
        <w:rPr>
          <w:rFonts w:ascii="Arial" w:hAnsi="Arial" w:cs="Arial"/>
          <w:b/>
          <w:sz w:val="24"/>
          <w:szCs w:val="24"/>
          <w:lang w:val="pt-BR"/>
        </w:rPr>
        <w:t xml:space="preserve">; </w:t>
      </w:r>
      <w:r>
        <w:rPr>
          <w:rFonts w:ascii="Arial" w:hAnsi="Arial" w:cs="Arial"/>
          <w:b/>
          <w:sz w:val="24"/>
          <w:szCs w:val="24"/>
          <w:lang w:val="ro-RO"/>
        </w:rPr>
        <w:t xml:space="preserve"> 6-A;    7-A;    8-F;    9-F;    10-F;</w:t>
      </w:r>
    </w:p>
    <w:p w:rsidR="00813EEA" w:rsidRDefault="00813EEA" w:rsidP="00813E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11-F;   12-A</w:t>
      </w:r>
      <w:proofErr w:type="gramStart"/>
      <w:r>
        <w:rPr>
          <w:rFonts w:ascii="Arial" w:hAnsi="Arial" w:cs="Arial"/>
          <w:b/>
          <w:sz w:val="24"/>
          <w:szCs w:val="24"/>
        </w:rPr>
        <w:t>;  13</w:t>
      </w:r>
      <w:proofErr w:type="gramEnd"/>
      <w:r>
        <w:rPr>
          <w:rFonts w:ascii="Arial" w:hAnsi="Arial" w:cs="Arial"/>
          <w:b/>
          <w:sz w:val="24"/>
          <w:szCs w:val="24"/>
        </w:rPr>
        <w:t>-A;  14-F; 15-F.</w:t>
      </w:r>
    </w:p>
    <w:p w:rsidR="00813EEA" w:rsidRDefault="00813EEA" w:rsidP="00813EEA">
      <w:bookmarkStart w:id="0" w:name="_GoBack"/>
      <w:bookmarkEnd w:id="0"/>
    </w:p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7181"/>
    <w:multiLevelType w:val="hybridMultilevel"/>
    <w:tmpl w:val="7F1CCF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65"/>
    <w:rsid w:val="00181BA6"/>
    <w:rsid w:val="005C4565"/>
    <w:rsid w:val="00652B43"/>
    <w:rsid w:val="00655441"/>
    <w:rsid w:val="006600EF"/>
    <w:rsid w:val="00813EEA"/>
    <w:rsid w:val="00DE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655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3EEA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table" w:styleId="TableGrid">
    <w:name w:val="Table Grid"/>
    <w:basedOn w:val="TableNormal"/>
    <w:uiPriority w:val="39"/>
    <w:rsid w:val="00655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5</cp:revision>
  <dcterms:created xsi:type="dcterms:W3CDTF">2021-10-19T12:44:00Z</dcterms:created>
  <dcterms:modified xsi:type="dcterms:W3CDTF">2021-10-25T18:04:00Z</dcterms:modified>
</cp:coreProperties>
</file>