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F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6217F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615"/>
      </w:tblGrid>
      <w:tr w:rsidR="006217F2" w:rsidRPr="008B7124" w:rsidTr="00A37570">
        <w:tc>
          <w:tcPr>
            <w:tcW w:w="4601" w:type="dxa"/>
            <w:hideMark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Domeniul</w:t>
            </w:r>
            <w:proofErr w:type="spellEnd"/>
            <w:r w:rsidRPr="008B7124">
              <w:rPr>
                <w:rFonts w:ascii="Arial" w:hAnsi="Arial" w:cs="Arial"/>
              </w:rPr>
              <w:t xml:space="preserve"> de </w:t>
            </w:r>
            <w:proofErr w:type="spellStart"/>
            <w:r w:rsidRPr="008B7124">
              <w:rPr>
                <w:rFonts w:ascii="Arial" w:hAnsi="Arial" w:cs="Arial"/>
              </w:rPr>
              <w:t>pregatite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15" w:type="dxa"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r w:rsidRPr="008B7124">
              <w:rPr>
                <w:rFonts w:ascii="Arial" w:hAnsi="Arial" w:cs="Arial"/>
              </w:rPr>
              <w:t>INDUSTRIE ALIMENTARĂ</w:t>
            </w:r>
          </w:p>
        </w:tc>
      </w:tr>
      <w:tr w:rsidR="006217F2" w:rsidRPr="008B7124" w:rsidTr="00A37570">
        <w:tc>
          <w:tcPr>
            <w:tcW w:w="4601" w:type="dxa"/>
            <w:hideMark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Calificarea</w:t>
            </w:r>
            <w:proofErr w:type="spellEnd"/>
            <w:r w:rsidRPr="008B7124">
              <w:rPr>
                <w:rFonts w:ascii="Arial" w:hAnsi="Arial" w:cs="Arial"/>
              </w:rPr>
              <w:t xml:space="preserve"> </w:t>
            </w:r>
            <w:proofErr w:type="spellStart"/>
            <w:r w:rsidRPr="008B7124"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4615" w:type="dxa"/>
          </w:tcPr>
          <w:p w:rsidR="006217F2" w:rsidRPr="008B7124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ANALIZE PRODUSE ALIMENTARE;</w:t>
            </w:r>
          </w:p>
          <w:p w:rsidR="006217F2" w:rsidRPr="008B7124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6217F2" w:rsidRPr="008B7124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6217F2" w:rsidRPr="008B7124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6217F2" w:rsidRPr="008B7124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6217F2" w:rsidRPr="00A9230E" w:rsidRDefault="006217F2" w:rsidP="00A375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B7124"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6217F2" w:rsidRPr="008B7124" w:rsidTr="00A37570">
        <w:tc>
          <w:tcPr>
            <w:tcW w:w="4601" w:type="dxa"/>
            <w:hideMark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4615" w:type="dxa"/>
          </w:tcPr>
          <w:p w:rsidR="006217F2" w:rsidRPr="008B7124" w:rsidRDefault="006217F2" w:rsidP="00A3757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BIOCHIMIA PRODUSELOR ALIMENTARE</w:t>
            </w:r>
          </w:p>
        </w:tc>
      </w:tr>
      <w:tr w:rsidR="006217F2" w:rsidRPr="008B7124" w:rsidTr="00A37570">
        <w:tc>
          <w:tcPr>
            <w:tcW w:w="4601" w:type="dxa"/>
            <w:hideMark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proofErr w:type="spellStart"/>
            <w:r w:rsidRPr="008B7124"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4615" w:type="dxa"/>
          </w:tcPr>
          <w:p w:rsidR="006217F2" w:rsidRPr="008B7124" w:rsidRDefault="006217F2" w:rsidP="00A375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</w:t>
            </w:r>
          </w:p>
        </w:tc>
      </w:tr>
    </w:tbl>
    <w:p w:rsidR="006217F2" w:rsidRDefault="006217F2" w:rsidP="006217F2">
      <w:pPr>
        <w:spacing w:after="0" w:line="240" w:lineRule="auto"/>
        <w:rPr>
          <w:rFonts w:ascii="Arial" w:eastAsia="MS Mincho" w:hAnsi="Arial" w:cs="Arial"/>
          <w:b/>
          <w:bCs/>
          <w:sz w:val="24"/>
          <w:szCs w:val="24"/>
          <w:lang w:val="ro-RO" w:eastAsia="ja-JP"/>
        </w:rPr>
      </w:pPr>
    </w:p>
    <w:p w:rsidR="006217F2" w:rsidRPr="00A13212" w:rsidRDefault="006217F2" w:rsidP="006217F2">
      <w:pPr>
        <w:spacing w:after="0" w:line="240" w:lineRule="auto"/>
        <w:rPr>
          <w:rFonts w:ascii="Arial" w:eastAsia="MS Mincho" w:hAnsi="Arial" w:cs="Arial"/>
          <w:b/>
          <w:bCs/>
          <w:sz w:val="24"/>
          <w:szCs w:val="24"/>
          <w:lang w:val="ro-RO" w:eastAsia="ja-JP"/>
        </w:rPr>
      </w:pPr>
    </w:p>
    <w:p w:rsidR="006217F2" w:rsidRDefault="006217F2" w:rsidP="006217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fiecare dintre cerințele de mai jos , scrieți pe foaia de lucru litera  corespunzătoare răspunsului corect: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1. Substanţele care activează enzimele se numesc: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activatori;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biocatalizatori;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catalizatori;</w:t>
      </w:r>
    </w:p>
    <w:p w:rsidR="006217F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inhibitori.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:rsidR="006217F2" w:rsidRPr="004A09BE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2. Diglucidele fermentează numai după ce au fost: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 xml:space="preserve">a. esterificate; 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 xml:space="preserve">b. hidrolizate;  </w:t>
      </w:r>
    </w:p>
    <w:p w:rsidR="006217F2" w:rsidRPr="00A13212" w:rsidRDefault="006217F2" w:rsidP="006217F2">
      <w:pPr>
        <w:tabs>
          <w:tab w:val="left" w:pos="1134"/>
        </w:tabs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oxidate;</w:t>
      </w:r>
    </w:p>
    <w:p w:rsidR="006217F2" w:rsidRDefault="006217F2" w:rsidP="006217F2">
      <w:pPr>
        <w:tabs>
          <w:tab w:val="left" w:pos="1134"/>
        </w:tabs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reduse.</w:t>
      </w:r>
    </w:p>
    <w:p w:rsidR="006217F2" w:rsidRPr="00A13212" w:rsidRDefault="006217F2" w:rsidP="006217F2">
      <w:pPr>
        <w:tabs>
          <w:tab w:val="left" w:pos="1134"/>
        </w:tabs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Default="006217F2" w:rsidP="006217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3. Enzimele acţionează la un pH egal cu: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5;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6;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8;</w:t>
      </w:r>
    </w:p>
    <w:p w:rsidR="006217F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lastRenderedPageBreak/>
        <w:t>d. 10.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4. Zaharoza se mai numeşte: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dulcitol;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manitol;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sorbitol;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sucroză.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5. Procesul biochimic care îmbunătăţeşte calităţile făinii se numeşte: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alterare;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autoîncingere;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 xml:space="preserve">c. germinare; 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maturare.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6. Deoarece majoritatea glucidelor conţin hidrogenul şi oxigenul în proporţia în care aceste substanţe se găsesc în apă, mai poartă denumirea de: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 xml:space="preserve">a. hidraţi de carbon; 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hidraţi de calciu;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zaharide;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zaharuri.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7. Sub formă de combinaţii, fructoza se găseşte în: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amidon;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celobioză;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inulină;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maltoză.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D51774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D51774">
        <w:rPr>
          <w:rFonts w:ascii="Arial" w:hAnsi="Arial" w:cs="Arial"/>
          <w:sz w:val="24"/>
          <w:szCs w:val="24"/>
          <w:lang w:val="ro-RO"/>
        </w:rPr>
        <w:t>8. Dextrinele se obţin prin:</w:t>
      </w:r>
    </w:p>
    <w:p w:rsidR="006217F2" w:rsidRPr="00D51774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D51774">
        <w:rPr>
          <w:rFonts w:ascii="Arial" w:hAnsi="Arial" w:cs="Arial"/>
          <w:sz w:val="24"/>
          <w:szCs w:val="24"/>
          <w:lang w:val="ro-RO"/>
        </w:rPr>
        <w:t>a. gelificarea amidonului;</w:t>
      </w:r>
    </w:p>
    <w:p w:rsidR="006217F2" w:rsidRPr="00D51774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D51774">
        <w:rPr>
          <w:rFonts w:ascii="Arial" w:hAnsi="Arial" w:cs="Arial"/>
          <w:sz w:val="24"/>
          <w:szCs w:val="24"/>
          <w:lang w:val="ro-RO"/>
        </w:rPr>
        <w:t>b. hidroliza parţială a zaharozei;</w:t>
      </w:r>
    </w:p>
    <w:p w:rsidR="006217F2" w:rsidRPr="00D51774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D51774">
        <w:rPr>
          <w:rFonts w:ascii="Arial" w:hAnsi="Arial" w:cs="Arial"/>
          <w:sz w:val="24"/>
          <w:szCs w:val="24"/>
          <w:lang w:val="ro-RO"/>
        </w:rPr>
        <w:lastRenderedPageBreak/>
        <w:t>c. hidroliza totală a amidonului;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D51774">
        <w:rPr>
          <w:rFonts w:ascii="Arial" w:hAnsi="Arial" w:cs="Arial"/>
          <w:sz w:val="24"/>
          <w:szCs w:val="24"/>
          <w:lang w:val="ro-RO"/>
        </w:rPr>
        <w:t>d. zaharificarea amidonului.</w:t>
      </w:r>
    </w:p>
    <w:p w:rsidR="006217F2" w:rsidRPr="00D51774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9. Amiloza se colorează cu iodul în:</w:t>
      </w:r>
    </w:p>
    <w:p w:rsidR="006217F2" w:rsidRPr="00A13212" w:rsidRDefault="006217F2" w:rsidP="006217F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albastru;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cărămiziu;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roşu;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violet.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10. Prezenţa acizilor graşi nesaturaţi din lipide se identifică prin reacţia de:</w:t>
      </w:r>
    </w:p>
    <w:p w:rsidR="006217F2" w:rsidRPr="00A13212" w:rsidRDefault="006217F2" w:rsidP="006217F2">
      <w:pPr>
        <w:tabs>
          <w:tab w:val="num" w:pos="1494"/>
        </w:tabs>
        <w:spacing w:after="0" w:line="240" w:lineRule="auto"/>
        <w:ind w:left="90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adiţie a halogenilor;</w:t>
      </w:r>
    </w:p>
    <w:p w:rsidR="006217F2" w:rsidRPr="00A13212" w:rsidRDefault="006217F2" w:rsidP="006217F2">
      <w:pPr>
        <w:tabs>
          <w:tab w:val="num" w:pos="1494"/>
        </w:tabs>
        <w:spacing w:after="0" w:line="240" w:lineRule="auto"/>
        <w:ind w:left="90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adiţie a hidrogenului;</w:t>
      </w:r>
    </w:p>
    <w:p w:rsidR="006217F2" w:rsidRPr="00A13212" w:rsidRDefault="006217F2" w:rsidP="006217F2">
      <w:pPr>
        <w:pStyle w:val="ListParagraph"/>
        <w:numPr>
          <w:ilvl w:val="0"/>
          <w:numId w:val="4"/>
        </w:numPr>
        <w:tabs>
          <w:tab w:val="num" w:pos="1134"/>
        </w:tabs>
        <w:spacing w:after="0" w:line="240" w:lineRule="auto"/>
        <w:contextualSpacing w:val="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oxidare energică;</w:t>
      </w:r>
    </w:p>
    <w:p w:rsidR="006217F2" w:rsidRDefault="006217F2" w:rsidP="006217F2">
      <w:pPr>
        <w:pStyle w:val="ListParagraph"/>
        <w:numPr>
          <w:ilvl w:val="0"/>
          <w:numId w:val="4"/>
        </w:numPr>
        <w:tabs>
          <w:tab w:val="num" w:pos="1134"/>
        </w:tabs>
        <w:spacing w:after="0" w:line="240" w:lineRule="auto"/>
        <w:contextualSpacing w:val="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oxidare slabă</w:t>
      </w:r>
    </w:p>
    <w:p w:rsidR="006217F2" w:rsidRPr="00A13212" w:rsidRDefault="006217F2" w:rsidP="006217F2">
      <w:pPr>
        <w:pStyle w:val="ListParagraph"/>
        <w:spacing w:after="0" w:line="240" w:lineRule="auto"/>
        <w:ind w:left="1309"/>
        <w:contextualSpacing w:val="0"/>
        <w:rPr>
          <w:rFonts w:ascii="Arial" w:hAnsi="Arial" w:cs="Arial"/>
          <w:sz w:val="24"/>
          <w:szCs w:val="24"/>
          <w:lang w:val="ro-RO"/>
        </w:rPr>
      </w:pPr>
    </w:p>
    <w:p w:rsidR="006217F2" w:rsidRPr="009D197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9D1972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9D1972"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Pr="009D1972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11. Punctul de topire al grăsimilor naturale depinde de:</w:t>
      </w:r>
    </w:p>
    <w:p w:rsidR="006217F2" w:rsidRPr="00A13212" w:rsidRDefault="006217F2" w:rsidP="006217F2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densitatea grăsimilor nesaturate;</w:t>
      </w:r>
    </w:p>
    <w:p w:rsidR="006217F2" w:rsidRPr="00A13212" w:rsidRDefault="006217F2" w:rsidP="006217F2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natura acizilor graşi din compoziţia grăsimilor;</w:t>
      </w:r>
    </w:p>
    <w:p w:rsidR="006217F2" w:rsidRPr="00A13212" w:rsidRDefault="006217F2" w:rsidP="006217F2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proprietăţile chimice ale grăsimilor;</w:t>
      </w:r>
    </w:p>
    <w:p w:rsidR="006217F2" w:rsidRDefault="006217F2" w:rsidP="006217F2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solubilitatea în solvenţi organici a grăsimilor.</w:t>
      </w:r>
    </w:p>
    <w:p w:rsidR="006217F2" w:rsidRPr="00A13212" w:rsidRDefault="006217F2" w:rsidP="006217F2">
      <w:pPr>
        <w:spacing w:after="0" w:line="240" w:lineRule="auto"/>
        <w:ind w:left="126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Pr="00A13212" w:rsidRDefault="006217F2" w:rsidP="006217F2">
      <w:pPr>
        <w:tabs>
          <w:tab w:val="left" w:pos="46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12.Un exemplu de aminoacid monoaminodicarboxilic este:</w:t>
      </w:r>
    </w:p>
    <w:p w:rsidR="006217F2" w:rsidRPr="00A13212" w:rsidRDefault="006217F2" w:rsidP="006217F2">
      <w:pPr>
        <w:pStyle w:val="BodyText"/>
        <w:numPr>
          <w:ilvl w:val="0"/>
          <w:numId w:val="2"/>
        </w:numPr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acidul aspartic;</w:t>
      </w:r>
    </w:p>
    <w:p w:rsidR="006217F2" w:rsidRPr="00A13212" w:rsidRDefault="006217F2" w:rsidP="006217F2">
      <w:pPr>
        <w:pStyle w:val="BodyText"/>
        <w:numPr>
          <w:ilvl w:val="0"/>
          <w:numId w:val="2"/>
        </w:numPr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acidul gluconic;</w:t>
      </w:r>
    </w:p>
    <w:p w:rsidR="006217F2" w:rsidRPr="00A13212" w:rsidRDefault="006217F2" w:rsidP="006217F2">
      <w:pPr>
        <w:pStyle w:val="BodyText"/>
        <w:numPr>
          <w:ilvl w:val="0"/>
          <w:numId w:val="2"/>
        </w:numPr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cisteina;</w:t>
      </w:r>
    </w:p>
    <w:p w:rsidR="006217F2" w:rsidRDefault="006217F2" w:rsidP="006217F2">
      <w:pPr>
        <w:pStyle w:val="BodyText"/>
        <w:numPr>
          <w:ilvl w:val="0"/>
          <w:numId w:val="2"/>
        </w:numPr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lizina.</w:t>
      </w:r>
    </w:p>
    <w:p w:rsidR="006217F2" w:rsidRPr="00A13212" w:rsidRDefault="006217F2" w:rsidP="006217F2">
      <w:pPr>
        <w:pStyle w:val="BodyText"/>
        <w:ind w:left="1211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13. Amidonul, din punct de vedere al compoziției chimice, este un amestec de două poliglucide:</w:t>
      </w:r>
    </w:p>
    <w:p w:rsidR="006217F2" w:rsidRPr="00A13212" w:rsidRDefault="006217F2" w:rsidP="006217F2">
      <w:pPr>
        <w:spacing w:after="0" w:line="240" w:lineRule="auto"/>
        <w:ind w:left="851"/>
        <w:contextualSpacing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amiloza si amilopectina;</w:t>
      </w:r>
    </w:p>
    <w:p w:rsidR="006217F2" w:rsidRPr="00A13212" w:rsidRDefault="006217F2" w:rsidP="006217F2">
      <w:pPr>
        <w:spacing w:after="0" w:line="240" w:lineRule="auto"/>
        <w:ind w:firstLine="851"/>
        <w:contextualSpacing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fructozani și arabani;</w:t>
      </w:r>
    </w:p>
    <w:p w:rsidR="006217F2" w:rsidRPr="00A13212" w:rsidRDefault="006217F2" w:rsidP="006217F2">
      <w:pPr>
        <w:pStyle w:val="BodyText"/>
        <w:ind w:left="851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lastRenderedPageBreak/>
        <w:t>d. gliadina si glutenina;</w:t>
      </w:r>
    </w:p>
    <w:p w:rsidR="006217F2" w:rsidRDefault="006217F2" w:rsidP="006217F2">
      <w:pPr>
        <w:spacing w:after="0" w:line="240" w:lineRule="auto"/>
        <w:ind w:firstLine="851"/>
        <w:contextualSpacing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glicogen si celuloza.</w:t>
      </w:r>
    </w:p>
    <w:p w:rsidR="006217F2" w:rsidRPr="00A13212" w:rsidRDefault="006217F2" w:rsidP="006217F2">
      <w:pPr>
        <w:spacing w:after="0" w:line="240" w:lineRule="auto"/>
        <w:ind w:firstLine="851"/>
        <w:contextualSpacing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BodyTextIndent"/>
        <w:spacing w:after="0"/>
        <w:ind w:left="0"/>
        <w:rPr>
          <w:rFonts w:ascii="Arial" w:hAnsi="Arial" w:cs="Arial"/>
          <w:b/>
          <w:lang w:val="ro-RO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>4</w:t>
      </w:r>
      <w:r w:rsidRPr="00A13212">
        <w:rPr>
          <w:rFonts w:cs="Arial"/>
          <w:sz w:val="24"/>
          <w:szCs w:val="24"/>
        </w:rPr>
        <w:t>. Acizii graşi saturaţi au următoarea formulă generală: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a. C</w:t>
      </w:r>
      <w:r w:rsidRPr="00A13212">
        <w:rPr>
          <w:rFonts w:cs="Arial"/>
          <w:sz w:val="24"/>
          <w:szCs w:val="24"/>
          <w:vertAlign w:val="subscript"/>
        </w:rPr>
        <w:t>n</w:t>
      </w:r>
      <w:r w:rsidRPr="00A13212">
        <w:rPr>
          <w:rFonts w:cs="Arial"/>
          <w:sz w:val="24"/>
          <w:szCs w:val="24"/>
        </w:rPr>
        <w:t>H</w:t>
      </w:r>
      <w:r w:rsidRPr="00A13212">
        <w:rPr>
          <w:rFonts w:cs="Arial"/>
          <w:sz w:val="24"/>
          <w:szCs w:val="24"/>
          <w:vertAlign w:val="subscript"/>
        </w:rPr>
        <w:t>2n+1</w:t>
      </w:r>
      <w:r w:rsidRPr="00A13212">
        <w:rPr>
          <w:rFonts w:cs="Arial"/>
          <w:sz w:val="24"/>
          <w:szCs w:val="24"/>
        </w:rPr>
        <w:t>COOH;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b. C</w:t>
      </w:r>
      <w:r w:rsidRPr="00A13212">
        <w:rPr>
          <w:rFonts w:cs="Arial"/>
          <w:sz w:val="24"/>
          <w:szCs w:val="24"/>
          <w:vertAlign w:val="subscript"/>
        </w:rPr>
        <w:t>n</w:t>
      </w:r>
      <w:r w:rsidRPr="00A13212">
        <w:rPr>
          <w:rFonts w:cs="Arial"/>
          <w:sz w:val="24"/>
          <w:szCs w:val="24"/>
        </w:rPr>
        <w:t>H</w:t>
      </w:r>
      <w:r w:rsidRPr="00A13212">
        <w:rPr>
          <w:rFonts w:cs="Arial"/>
          <w:sz w:val="24"/>
          <w:szCs w:val="24"/>
          <w:vertAlign w:val="subscript"/>
        </w:rPr>
        <w:t>2n+2</w:t>
      </w:r>
      <w:r w:rsidRPr="00A13212">
        <w:rPr>
          <w:rFonts w:cs="Arial"/>
          <w:sz w:val="24"/>
          <w:szCs w:val="24"/>
        </w:rPr>
        <w:t>COOH;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c. C</w:t>
      </w:r>
      <w:r w:rsidRPr="00A13212">
        <w:rPr>
          <w:rFonts w:cs="Arial"/>
          <w:sz w:val="24"/>
          <w:szCs w:val="24"/>
          <w:vertAlign w:val="subscript"/>
        </w:rPr>
        <w:t>n</w:t>
      </w:r>
      <w:r w:rsidRPr="00A13212">
        <w:rPr>
          <w:rFonts w:cs="Arial"/>
          <w:sz w:val="24"/>
          <w:szCs w:val="24"/>
        </w:rPr>
        <w:t>H</w:t>
      </w:r>
      <w:r w:rsidRPr="00A13212">
        <w:rPr>
          <w:rFonts w:cs="Arial"/>
          <w:sz w:val="24"/>
          <w:szCs w:val="24"/>
          <w:vertAlign w:val="subscript"/>
        </w:rPr>
        <w:t>2n+3</w:t>
      </w:r>
      <w:r w:rsidRPr="00A13212">
        <w:rPr>
          <w:rFonts w:cs="Arial"/>
          <w:sz w:val="24"/>
          <w:szCs w:val="24"/>
        </w:rPr>
        <w:t>COOH;</w:t>
      </w:r>
    </w:p>
    <w:p w:rsidR="006217F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d. C</w:t>
      </w:r>
      <w:r w:rsidRPr="00A13212">
        <w:rPr>
          <w:rFonts w:cs="Arial"/>
          <w:sz w:val="24"/>
          <w:szCs w:val="24"/>
          <w:vertAlign w:val="subscript"/>
        </w:rPr>
        <w:t>n</w:t>
      </w:r>
      <w:r w:rsidRPr="00A13212">
        <w:rPr>
          <w:rFonts w:cs="Arial"/>
          <w:sz w:val="24"/>
          <w:szCs w:val="24"/>
        </w:rPr>
        <w:t>H</w:t>
      </w:r>
      <w:r w:rsidRPr="00A13212">
        <w:rPr>
          <w:rFonts w:cs="Arial"/>
          <w:sz w:val="24"/>
          <w:szCs w:val="24"/>
          <w:vertAlign w:val="subscript"/>
        </w:rPr>
        <w:t>2n</w:t>
      </w:r>
      <w:r w:rsidRPr="00A13212">
        <w:rPr>
          <w:rFonts w:cs="Arial"/>
          <w:sz w:val="24"/>
          <w:szCs w:val="24"/>
        </w:rPr>
        <w:t>COOH.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Pr="00334C83" w:rsidRDefault="006217F2" w:rsidP="00334C83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15</w:t>
      </w:r>
      <w:r w:rsidRPr="00A13212">
        <w:rPr>
          <w:rFonts w:cs="Arial"/>
          <w:sz w:val="24"/>
          <w:szCs w:val="24"/>
        </w:rPr>
        <w:t>. Prin esterificarea glicerinei cu un acid gras se obţin: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a. aminoacizi;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b. aminoalcooli;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c. gliceride;</w:t>
      </w:r>
    </w:p>
    <w:p w:rsidR="006217F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d. glucide.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16</w:t>
      </w:r>
      <w:r w:rsidRPr="00A13212">
        <w:rPr>
          <w:rFonts w:cs="Arial"/>
          <w:sz w:val="24"/>
          <w:szCs w:val="24"/>
        </w:rPr>
        <w:t>. La cefaline baza azotată se numeşte: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a. colamina;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b. colesterol;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c. colina;</w:t>
      </w:r>
    </w:p>
    <w:p w:rsidR="006217F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d. ergosterol.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dificil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17</w:t>
      </w:r>
      <w:r w:rsidRPr="00A13212">
        <w:rPr>
          <w:rFonts w:cs="Arial"/>
          <w:sz w:val="24"/>
          <w:szCs w:val="24"/>
        </w:rPr>
        <w:t>. Fosfatidele formează cu apa: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a. aldehide;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b. emulsii;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c. lipaze;</w:t>
      </w:r>
    </w:p>
    <w:p w:rsidR="006217F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d. sfingomieline.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18</w:t>
      </w:r>
      <w:r w:rsidRPr="00A13212">
        <w:rPr>
          <w:rFonts w:cs="Arial"/>
          <w:sz w:val="24"/>
          <w:szCs w:val="24"/>
        </w:rPr>
        <w:t>. Gliceridele care au în compoziţia lor acizi graşi saturaţi sunt: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a. lichide;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b. semilichide;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t>c. semisolide;</w:t>
      </w:r>
    </w:p>
    <w:p w:rsidR="006217F2" w:rsidRDefault="006217F2" w:rsidP="006217F2">
      <w:pPr>
        <w:pStyle w:val="BodyText"/>
        <w:ind w:left="720"/>
        <w:rPr>
          <w:rFonts w:cs="Arial"/>
          <w:sz w:val="24"/>
          <w:szCs w:val="24"/>
        </w:rPr>
      </w:pPr>
      <w:r w:rsidRPr="00A13212">
        <w:rPr>
          <w:rFonts w:cs="Arial"/>
          <w:sz w:val="24"/>
          <w:szCs w:val="24"/>
        </w:rPr>
        <w:lastRenderedPageBreak/>
        <w:t>d. solide.</w:t>
      </w:r>
    </w:p>
    <w:p w:rsidR="006217F2" w:rsidRPr="00A13212" w:rsidRDefault="006217F2" w:rsidP="006217F2">
      <w:pPr>
        <w:pStyle w:val="BodyText"/>
        <w:ind w:left="720"/>
        <w:rPr>
          <w:rFonts w:cs="Arial"/>
          <w:sz w:val="24"/>
          <w:szCs w:val="24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19</w:t>
      </w:r>
      <w:r w:rsidRPr="00A13212">
        <w:rPr>
          <w:rFonts w:ascii="Arial" w:hAnsi="Arial" w:cs="Arial"/>
          <w:sz w:val="24"/>
          <w:szCs w:val="24"/>
          <w:lang w:val="ro-RO"/>
        </w:rPr>
        <w:t>. Glucidele sunt substanţe ternare care conţin în molecula lor: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carbon, azot, hidrogen;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carbon, hidrogen, fosfor;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carbon, hidrogen, oxigen;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carbon, sulf, oxigen.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20</w:t>
      </w:r>
      <w:r w:rsidRPr="00A13212">
        <w:rPr>
          <w:rFonts w:ascii="Arial" w:hAnsi="Arial" w:cs="Arial"/>
          <w:sz w:val="24"/>
          <w:szCs w:val="24"/>
          <w:lang w:val="ro-RO"/>
        </w:rPr>
        <w:t>. Ozele sunt substanţe solide cu gust: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acru;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dulce;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picant;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sărat.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21</w:t>
      </w:r>
      <w:r w:rsidRPr="00A13212">
        <w:rPr>
          <w:rFonts w:ascii="Arial" w:hAnsi="Arial" w:cs="Arial"/>
          <w:sz w:val="24"/>
          <w:szCs w:val="24"/>
          <w:lang w:val="ro-RO"/>
        </w:rPr>
        <w:t>. În urma fermentaţiei alcoolice a glucozei rezultă următorii produşi: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alcool amilic şi  alcool etilic;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alcool amilic şi alcool izoamilic;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alcool amilic şi dioxid de carbon;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alcool etilic şi dioxid de carbon.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22</w:t>
      </w:r>
      <w:r w:rsidRPr="00A13212">
        <w:rPr>
          <w:rFonts w:ascii="Arial" w:hAnsi="Arial" w:cs="Arial"/>
          <w:sz w:val="24"/>
          <w:szCs w:val="24"/>
          <w:lang w:val="ro-RO"/>
        </w:rPr>
        <w:t xml:space="preserve">. Prin hidroliza totală a ozidelor rezultă: 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aminoacizi;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enzime;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monoglucide;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vitamine.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23</w:t>
      </w:r>
      <w:r w:rsidRPr="00A13212">
        <w:rPr>
          <w:rFonts w:ascii="Arial" w:hAnsi="Arial" w:cs="Arial"/>
          <w:sz w:val="24"/>
          <w:szCs w:val="24"/>
          <w:lang w:val="ro-RO"/>
        </w:rPr>
        <w:t>. Face parte din grupa  acizilor graşi nesaturaţi: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acidul butiric;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acidul oleic;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acidul palmitic;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lastRenderedPageBreak/>
        <w:t>d. acidul stearic.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24</w:t>
      </w:r>
      <w:r w:rsidRPr="00A13212">
        <w:rPr>
          <w:rFonts w:ascii="Arial" w:hAnsi="Arial" w:cs="Arial"/>
          <w:sz w:val="24"/>
          <w:szCs w:val="24"/>
          <w:lang w:val="ro-RO"/>
        </w:rPr>
        <w:t>. Ergosterolul este important deoarece:</w:t>
      </w:r>
    </w:p>
    <w:p w:rsidR="006217F2" w:rsidRPr="00A13212" w:rsidRDefault="006217F2" w:rsidP="006217F2">
      <w:pPr>
        <w:numPr>
          <w:ilvl w:val="1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constituie provitamina A;</w:t>
      </w:r>
    </w:p>
    <w:p w:rsidR="006217F2" w:rsidRPr="00A13212" w:rsidRDefault="006217F2" w:rsidP="006217F2">
      <w:pPr>
        <w:numPr>
          <w:ilvl w:val="1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constituie provitamina D;</w:t>
      </w:r>
    </w:p>
    <w:p w:rsidR="006217F2" w:rsidRPr="00A13212" w:rsidRDefault="006217F2" w:rsidP="006217F2">
      <w:pPr>
        <w:numPr>
          <w:ilvl w:val="1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constituie vitamina E;</w:t>
      </w:r>
    </w:p>
    <w:p w:rsidR="006217F2" w:rsidRDefault="006217F2" w:rsidP="006217F2">
      <w:pPr>
        <w:numPr>
          <w:ilvl w:val="1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constituie provitamina K.</w:t>
      </w:r>
    </w:p>
    <w:p w:rsidR="006217F2" w:rsidRPr="00A13212" w:rsidRDefault="006217F2" w:rsidP="006217F2">
      <w:pPr>
        <w:spacing w:after="0" w:line="240" w:lineRule="auto"/>
        <w:ind w:left="1470"/>
        <w:rPr>
          <w:rFonts w:ascii="Arial" w:hAnsi="Arial" w:cs="Arial"/>
          <w:sz w:val="24"/>
          <w:szCs w:val="24"/>
          <w:lang w:val="ro-RO"/>
        </w:rPr>
      </w:pPr>
    </w:p>
    <w:p w:rsidR="006217F2" w:rsidRPr="00DA21D9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DA21D9"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Pr="00DA21D9" w:rsidRDefault="006217F2" w:rsidP="006217F2">
      <w:pPr>
        <w:spacing w:after="0" w:line="240" w:lineRule="auto"/>
        <w:rPr>
          <w:rFonts w:ascii="Arial" w:hAnsi="Arial" w:cs="Arial"/>
          <w:bCs/>
          <w:sz w:val="24"/>
          <w:szCs w:val="24"/>
          <w:lang w:val="ro-RO"/>
        </w:rPr>
      </w:pPr>
      <w:r w:rsidRPr="00DA21D9"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25</w:t>
      </w:r>
      <w:r w:rsidRPr="00A13212">
        <w:rPr>
          <w:rFonts w:ascii="Arial" w:hAnsi="Arial" w:cs="Arial"/>
          <w:sz w:val="24"/>
          <w:szCs w:val="24"/>
          <w:lang w:val="ro-RO"/>
        </w:rPr>
        <w:t>. Proteinele sunt substanţe cuaternare formate întotdeauna din: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carbon, oxigen, fosfor şi azot;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carbon, oxigen, hidrogen şi azot;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carbon, oxigen, hidrogen şi fosfor;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carbon, oxigen, hidrogen şi sulf.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26</w:t>
      </w:r>
      <w:r w:rsidRPr="00A13212">
        <w:rPr>
          <w:rFonts w:ascii="Arial" w:hAnsi="Arial" w:cs="Arial"/>
          <w:sz w:val="24"/>
          <w:szCs w:val="24"/>
          <w:lang w:val="ro-RO"/>
        </w:rPr>
        <w:t>. În urma reacţiei de decarboxilare a aminoacizilor rezultă: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alcool;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amine;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un cetoacid;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un hidroxiacid.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27</w:t>
      </w:r>
      <w:r w:rsidRPr="00A13212">
        <w:rPr>
          <w:rFonts w:ascii="Arial" w:hAnsi="Arial" w:cs="Arial"/>
          <w:sz w:val="24"/>
          <w:szCs w:val="24"/>
          <w:lang w:val="ro-RO"/>
        </w:rPr>
        <w:t>. Lipsa vitaminei  C din alimentaţie produce boala numită: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pelagră;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rahitism;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c. scorbut;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surzenie.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c</w:t>
      </w:r>
    </w:p>
    <w:p w:rsidR="006217F2" w:rsidRPr="00A13212" w:rsidRDefault="006217F2" w:rsidP="006217F2">
      <w:pPr>
        <w:pStyle w:val="BodyText"/>
        <w:rPr>
          <w:rFonts w:cs="Arial"/>
          <w:sz w:val="24"/>
          <w:szCs w:val="24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28</w:t>
      </w:r>
      <w:r w:rsidRPr="00A13212">
        <w:rPr>
          <w:rFonts w:ascii="Arial" w:hAnsi="Arial" w:cs="Arial"/>
          <w:sz w:val="24"/>
          <w:szCs w:val="24"/>
          <w:lang w:val="ro-RO"/>
        </w:rPr>
        <w:t>. Protidele îndeplinesc în organism în principal rol: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de biocatalizator;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de catalizator;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lastRenderedPageBreak/>
        <w:t>c. energetic;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plastic.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mediu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d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</w:p>
    <w:p w:rsidR="006217F2" w:rsidRPr="00A13212" w:rsidRDefault="006217F2" w:rsidP="006217F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29</w:t>
      </w:r>
      <w:r w:rsidRPr="00A13212">
        <w:rPr>
          <w:rFonts w:ascii="Arial" w:hAnsi="Arial" w:cs="Arial"/>
          <w:sz w:val="24"/>
          <w:szCs w:val="24"/>
          <w:lang w:val="ro-RO"/>
        </w:rPr>
        <w:t>. Macromoleculele protidelor sunt formate din: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a. acizi graşi;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b. aminoacizi;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gramStart"/>
      <w:r w:rsidRPr="00A13212">
        <w:rPr>
          <w:rFonts w:ascii="Arial" w:hAnsi="Arial" w:cs="Arial"/>
          <w:sz w:val="24"/>
          <w:szCs w:val="24"/>
        </w:rPr>
        <w:t>c</w:t>
      </w:r>
      <w:proofErr w:type="gramEnd"/>
      <w:r w:rsidRPr="00A1321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13212">
        <w:rPr>
          <w:rFonts w:ascii="Arial" w:hAnsi="Arial" w:cs="Arial"/>
          <w:sz w:val="24"/>
          <w:szCs w:val="24"/>
        </w:rPr>
        <w:t>glicerină</w:t>
      </w:r>
      <w:proofErr w:type="spellEnd"/>
      <w:r w:rsidRPr="00A13212">
        <w:rPr>
          <w:rFonts w:ascii="Arial" w:hAnsi="Arial" w:cs="Arial"/>
          <w:sz w:val="24"/>
          <w:szCs w:val="24"/>
        </w:rPr>
        <w:t>;</w:t>
      </w:r>
    </w:p>
    <w:p w:rsidR="006217F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  <w:r w:rsidRPr="00A13212">
        <w:rPr>
          <w:rFonts w:ascii="Arial" w:hAnsi="Arial" w:cs="Arial"/>
          <w:sz w:val="24"/>
          <w:szCs w:val="24"/>
          <w:lang w:val="ro-RO"/>
        </w:rPr>
        <w:t>d. ozide.</w:t>
      </w:r>
    </w:p>
    <w:p w:rsidR="006217F2" w:rsidRPr="00A13212" w:rsidRDefault="006217F2" w:rsidP="006217F2">
      <w:pPr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b</w:t>
      </w:r>
    </w:p>
    <w:p w:rsidR="006217F2" w:rsidRDefault="006217F2" w:rsidP="006217F2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6217F2" w:rsidRDefault="006217F2" w:rsidP="006217F2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30. Glucidul cu cea mai mare pondere în boabele de cereale este:</w:t>
      </w:r>
    </w:p>
    <w:p w:rsidR="006217F2" w:rsidRDefault="006217F2" w:rsidP="006217F2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a. amidonul;</w:t>
      </w:r>
    </w:p>
    <w:p w:rsidR="006217F2" w:rsidRDefault="006217F2" w:rsidP="006217F2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b. glicogenul;</w:t>
      </w:r>
    </w:p>
    <w:p w:rsidR="006217F2" w:rsidRDefault="006217F2" w:rsidP="006217F2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 glucoza;</w:t>
      </w:r>
    </w:p>
    <w:p w:rsidR="006217F2" w:rsidRDefault="006217F2" w:rsidP="006217F2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d. maltoza.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Nivelul de dificultate: simplu</w:t>
      </w:r>
    </w:p>
    <w:p w:rsidR="006217F2" w:rsidRDefault="006217F2" w:rsidP="006217F2">
      <w:pPr>
        <w:pStyle w:val="ListParagraph"/>
        <w:spacing w:after="0" w:line="24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Răspuns: a</w:t>
      </w:r>
    </w:p>
    <w:p w:rsidR="006217F2" w:rsidRDefault="006217F2" w:rsidP="006217F2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6217F2" w:rsidRDefault="006217F2" w:rsidP="006217F2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</w:rPr>
      </w:pPr>
    </w:p>
    <w:p w:rsidR="006217F2" w:rsidRDefault="006217F2" w:rsidP="006217F2"/>
    <w:p w:rsidR="00652B43" w:rsidRDefault="00652B43"/>
    <w:sectPr w:rsidR="0065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2206"/>
    <w:multiLevelType w:val="hybridMultilevel"/>
    <w:tmpl w:val="3AA4271E"/>
    <w:lvl w:ilvl="0" w:tplc="D270C46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701930"/>
    <w:multiLevelType w:val="hybridMultilevel"/>
    <w:tmpl w:val="6AA001F4"/>
    <w:lvl w:ilvl="0" w:tplc="54CA2770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>
    <w:nsid w:val="380729DD"/>
    <w:multiLevelType w:val="hybridMultilevel"/>
    <w:tmpl w:val="40764F6A"/>
    <w:lvl w:ilvl="0" w:tplc="DCB6D73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6FB5923"/>
    <w:multiLevelType w:val="hybridMultilevel"/>
    <w:tmpl w:val="1DAA4BF0"/>
    <w:lvl w:ilvl="0" w:tplc="0DE8F9F0">
      <w:start w:val="3"/>
      <w:numFmt w:val="lowerLetter"/>
      <w:lvlText w:val="%1."/>
      <w:lvlJc w:val="left"/>
      <w:pPr>
        <w:ind w:left="1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22"/>
    <w:rsid w:val="00334C83"/>
    <w:rsid w:val="006217F2"/>
    <w:rsid w:val="00652B43"/>
    <w:rsid w:val="00E4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17F2"/>
    <w:pPr>
      <w:ind w:left="720"/>
      <w:contextualSpacing/>
    </w:pPr>
    <w:rPr>
      <w:rFonts w:ascii="Calibri" w:eastAsia="Calibri" w:hAnsi="Calibri" w:cs="Cordia New"/>
      <w:szCs w:val="28"/>
      <w:lang w:bidi="th-TH"/>
    </w:rPr>
  </w:style>
  <w:style w:type="paragraph" w:styleId="BodyText">
    <w:name w:val="Body Text"/>
    <w:basedOn w:val="Normal"/>
    <w:link w:val="BodyTextChar"/>
    <w:rsid w:val="00621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6217F2"/>
    <w:rPr>
      <w:rFonts w:ascii="Arial" w:eastAsia="Times New Roman" w:hAnsi="Arial" w:cs="Times New Roman"/>
      <w:szCs w:val="20"/>
      <w:lang w:val="ro-RO"/>
    </w:rPr>
  </w:style>
  <w:style w:type="paragraph" w:styleId="BodyTextIndent">
    <w:name w:val="Body Text Indent"/>
    <w:basedOn w:val="Normal"/>
    <w:link w:val="BodyTextIndentChar"/>
    <w:unhideWhenUsed/>
    <w:rsid w:val="006217F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217F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1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4</cp:revision>
  <dcterms:created xsi:type="dcterms:W3CDTF">2021-10-19T12:45:00Z</dcterms:created>
  <dcterms:modified xsi:type="dcterms:W3CDTF">2021-11-05T19:39:00Z</dcterms:modified>
</cp:coreProperties>
</file>