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38" w:type="dxa"/>
        <w:tblLook w:val="04A0" w:firstRow="1" w:lastRow="0" w:firstColumn="1" w:lastColumn="0" w:noHBand="0" w:noVBand="1"/>
      </w:tblPr>
      <w:tblGrid>
        <w:gridCol w:w="2785"/>
        <w:gridCol w:w="6953"/>
      </w:tblGrid>
      <w:tr w:rsidR="00AA30EF" w:rsidRPr="00DB5850" w14:paraId="189D84B2" w14:textId="77777777" w:rsidTr="00B3388C">
        <w:tc>
          <w:tcPr>
            <w:tcW w:w="2785" w:type="dxa"/>
          </w:tcPr>
          <w:p w14:paraId="3539CCE3"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Domeniul de pregătire profesională</w:t>
            </w:r>
          </w:p>
        </w:tc>
        <w:tc>
          <w:tcPr>
            <w:tcW w:w="6953" w:type="dxa"/>
          </w:tcPr>
          <w:p w14:paraId="0575F0A4"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Electronică automatizări</w:t>
            </w:r>
          </w:p>
        </w:tc>
      </w:tr>
      <w:tr w:rsidR="00AA30EF" w:rsidRPr="00DB5850" w14:paraId="770E83D9" w14:textId="77777777" w:rsidTr="00B3388C">
        <w:tc>
          <w:tcPr>
            <w:tcW w:w="2785" w:type="dxa"/>
          </w:tcPr>
          <w:p w14:paraId="6DF84E38"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 xml:space="preserve">Calificarea </w:t>
            </w:r>
          </w:p>
        </w:tc>
        <w:tc>
          <w:tcPr>
            <w:tcW w:w="6953" w:type="dxa"/>
          </w:tcPr>
          <w:p w14:paraId="69DDA4F7" w14:textId="77777777" w:rsidR="00AA30EF" w:rsidRPr="00DB5850" w:rsidRDefault="00AA30EF" w:rsidP="00B3388C">
            <w:pPr>
              <w:spacing w:after="120"/>
              <w:rPr>
                <w:rFonts w:ascii="Arial" w:hAnsi="Arial" w:cs="Arial"/>
                <w:b/>
              </w:rPr>
            </w:pPr>
            <w:r w:rsidRPr="00DB5850">
              <w:rPr>
                <w:rFonts w:ascii="Arial" w:hAnsi="Arial" w:cs="Arial"/>
                <w:b/>
              </w:rPr>
              <w:t xml:space="preserve">Tehnician </w:t>
            </w:r>
            <w:r>
              <w:rPr>
                <w:rFonts w:ascii="Arial" w:hAnsi="Arial" w:cs="Arial"/>
                <w:b/>
              </w:rPr>
              <w:t>de telecomunicații</w:t>
            </w:r>
          </w:p>
        </w:tc>
      </w:tr>
      <w:tr w:rsidR="00AA30EF" w:rsidRPr="00DB5850" w14:paraId="0A47B4AD" w14:textId="77777777" w:rsidTr="00B3388C">
        <w:tc>
          <w:tcPr>
            <w:tcW w:w="2785" w:type="dxa"/>
          </w:tcPr>
          <w:p w14:paraId="02E52029"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Modulul</w:t>
            </w:r>
          </w:p>
        </w:tc>
        <w:tc>
          <w:tcPr>
            <w:tcW w:w="6953" w:type="dxa"/>
          </w:tcPr>
          <w:p w14:paraId="2B0F6FFB" w14:textId="77777777" w:rsidR="00AA30EF" w:rsidRPr="00DB5850" w:rsidRDefault="00AA30EF" w:rsidP="00B3388C">
            <w:pPr>
              <w:autoSpaceDE w:val="0"/>
              <w:autoSpaceDN w:val="0"/>
              <w:adjustRightInd w:val="0"/>
              <w:jc w:val="both"/>
              <w:rPr>
                <w:rFonts w:ascii="Arial" w:hAnsi="Arial" w:cs="Arial"/>
                <w:b/>
              </w:rPr>
            </w:pPr>
            <w:r>
              <w:rPr>
                <w:rFonts w:ascii="Arial" w:hAnsi="Arial" w:cs="Arial"/>
                <w:b/>
              </w:rPr>
              <w:t>TEHNICI ȘI SISTEME DE COMUNICAȚII ELECTRONICE</w:t>
            </w:r>
          </w:p>
        </w:tc>
      </w:tr>
      <w:tr w:rsidR="00AA30EF" w:rsidRPr="00DB5850" w14:paraId="7CD6906F" w14:textId="77777777" w:rsidTr="00B3388C">
        <w:tc>
          <w:tcPr>
            <w:tcW w:w="2785" w:type="dxa"/>
          </w:tcPr>
          <w:p w14:paraId="7BEAF5B6"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Clasa</w:t>
            </w:r>
          </w:p>
        </w:tc>
        <w:tc>
          <w:tcPr>
            <w:tcW w:w="6953" w:type="dxa"/>
          </w:tcPr>
          <w:p w14:paraId="7FE12F0A" w14:textId="77777777" w:rsidR="00AA30EF" w:rsidRPr="00DB5850" w:rsidRDefault="00AA30EF" w:rsidP="00B3388C">
            <w:pPr>
              <w:autoSpaceDE w:val="0"/>
              <w:autoSpaceDN w:val="0"/>
              <w:adjustRightInd w:val="0"/>
              <w:jc w:val="both"/>
              <w:rPr>
                <w:rFonts w:ascii="Arial" w:hAnsi="Arial" w:cs="Arial"/>
                <w:b/>
              </w:rPr>
            </w:pPr>
            <w:r w:rsidRPr="00DB5850">
              <w:rPr>
                <w:rFonts w:ascii="Arial" w:hAnsi="Arial" w:cs="Arial"/>
                <w:b/>
              </w:rPr>
              <w:t>a X</w:t>
            </w:r>
            <w:r>
              <w:rPr>
                <w:rFonts w:ascii="Arial" w:hAnsi="Arial" w:cs="Arial"/>
                <w:b/>
              </w:rPr>
              <w:t>II</w:t>
            </w:r>
            <w:r w:rsidRPr="00DB5850">
              <w:rPr>
                <w:rFonts w:ascii="Arial" w:hAnsi="Arial" w:cs="Arial"/>
                <w:b/>
              </w:rPr>
              <w:t>-a</w:t>
            </w:r>
          </w:p>
        </w:tc>
      </w:tr>
    </w:tbl>
    <w:p w14:paraId="66DBF755" w14:textId="1B177FF8" w:rsidR="00EB3CC9" w:rsidRDefault="00EB3CC9"/>
    <w:p w14:paraId="5FD701F2" w14:textId="463E62B5" w:rsidR="00AA30EF" w:rsidRPr="003A284A" w:rsidRDefault="00AA30EF" w:rsidP="00AA30EF">
      <w:pPr>
        <w:jc w:val="both"/>
        <w:rPr>
          <w:rFonts w:ascii="Arial" w:hAnsi="Arial" w:cs="Arial"/>
          <w:noProof/>
        </w:rPr>
      </w:pPr>
      <w:r>
        <w:rPr>
          <w:rFonts w:ascii="Arial" w:hAnsi="Arial" w:cs="Arial"/>
          <w:lang w:val="ro-RO"/>
        </w:rPr>
        <w:t xml:space="preserve">1. Realizaţi un eseu cu tema </w:t>
      </w:r>
      <w:r w:rsidRPr="001C60CC">
        <w:rPr>
          <w:rFonts w:ascii="Arial" w:hAnsi="Arial" w:cs="Arial"/>
          <w:lang w:val="ro-RO"/>
        </w:rPr>
        <w:t>„Caracterizarea rețelei GSM”</w:t>
      </w:r>
      <w:r>
        <w:rPr>
          <w:rFonts w:ascii="Arial" w:hAnsi="Arial" w:cs="Arial"/>
          <w:lang w:val="ro-RO"/>
        </w:rPr>
        <w:t xml:space="preserve"> </w:t>
      </w:r>
      <w:r w:rsidRPr="00CA5257">
        <w:rPr>
          <w:rFonts w:ascii="Arial" w:hAnsi="Arial" w:cs="Arial"/>
          <w:noProof/>
        </w:rPr>
        <w:t>după următoarea structură de idei:</w:t>
      </w:r>
    </w:p>
    <w:p w14:paraId="5672992C" w14:textId="77777777" w:rsidR="00AA30EF" w:rsidRPr="00EE21E7" w:rsidRDefault="00AA30EF" w:rsidP="00AA30EF">
      <w:pPr>
        <w:jc w:val="both"/>
        <w:rPr>
          <w:rFonts w:ascii="Arial" w:hAnsi="Arial" w:cs="Arial"/>
          <w:lang w:val="ro-RO"/>
        </w:rPr>
      </w:pPr>
      <w:r w:rsidRPr="00C741F8">
        <w:rPr>
          <w:rFonts w:ascii="Arial" w:hAnsi="Arial" w:cs="Arial"/>
          <w:lang w:val="ro-RO"/>
        </w:rPr>
        <w:t>a.</w:t>
      </w:r>
      <w:r w:rsidRPr="00EE21E7">
        <w:rPr>
          <w:rFonts w:ascii="Arial" w:hAnsi="Arial" w:cs="Arial"/>
          <w:lang w:val="ro-RO"/>
        </w:rPr>
        <w:t xml:space="preserve"> </w:t>
      </w:r>
      <w:r>
        <w:rPr>
          <w:rFonts w:ascii="Arial" w:hAnsi="Arial" w:cs="Arial"/>
          <w:lang w:val="ro-RO"/>
        </w:rPr>
        <w:t xml:space="preserve"> Prezentarea modului de</w:t>
      </w:r>
      <w:r w:rsidRPr="00EE21E7">
        <w:rPr>
          <w:rFonts w:ascii="Arial" w:hAnsi="Arial" w:cs="Arial"/>
          <w:lang w:val="ro-RO"/>
        </w:rPr>
        <w:t xml:space="preserve"> </w:t>
      </w:r>
      <w:r>
        <w:rPr>
          <w:rFonts w:ascii="Arial" w:hAnsi="Arial" w:cs="Arial"/>
          <w:lang w:val="pt-BR"/>
        </w:rPr>
        <w:t>conectare a abonatului cu reţeaua GSM.</w:t>
      </w:r>
    </w:p>
    <w:p w14:paraId="056B1B48" w14:textId="77777777" w:rsidR="00AA30EF" w:rsidRPr="00EE21E7" w:rsidRDefault="00AA30EF" w:rsidP="00AA30EF">
      <w:pPr>
        <w:jc w:val="both"/>
        <w:rPr>
          <w:rFonts w:ascii="Arial" w:hAnsi="Arial" w:cs="Arial"/>
          <w:b/>
          <w:lang w:val="ro-RO"/>
        </w:rPr>
      </w:pPr>
      <w:r w:rsidRPr="00C741F8">
        <w:rPr>
          <w:rFonts w:ascii="Arial" w:hAnsi="Arial" w:cs="Arial"/>
          <w:lang w:val="ro-RO"/>
        </w:rPr>
        <w:t>b.</w:t>
      </w:r>
      <w:r>
        <w:rPr>
          <w:rFonts w:ascii="Arial" w:hAnsi="Arial" w:cs="Arial"/>
          <w:b/>
          <w:lang w:val="ro-RO"/>
        </w:rPr>
        <w:t xml:space="preserve"> </w:t>
      </w:r>
      <w:r w:rsidRPr="00C741F8">
        <w:rPr>
          <w:rFonts w:ascii="Arial" w:hAnsi="Arial" w:cs="Arial"/>
          <w:lang w:val="ro-RO"/>
        </w:rPr>
        <w:t>Specificarea</w:t>
      </w:r>
      <w:r>
        <w:rPr>
          <w:rFonts w:ascii="Arial" w:hAnsi="Arial" w:cs="Arial"/>
          <w:b/>
          <w:lang w:val="ro-RO"/>
        </w:rPr>
        <w:t xml:space="preserve"> </w:t>
      </w:r>
      <w:r>
        <w:rPr>
          <w:rFonts w:ascii="Arial" w:hAnsi="Arial" w:cs="Arial"/>
          <w:lang w:val="ro-RO"/>
        </w:rPr>
        <w:t>n</w:t>
      </w:r>
      <w:r w:rsidRPr="00EE21E7">
        <w:rPr>
          <w:rFonts w:ascii="Arial" w:hAnsi="Arial" w:cs="Arial"/>
          <w:lang w:val="ro-RO"/>
        </w:rPr>
        <w:t>umărul</w:t>
      </w:r>
      <w:r>
        <w:rPr>
          <w:rFonts w:ascii="Arial" w:hAnsi="Arial" w:cs="Arial"/>
          <w:lang w:val="ro-RO"/>
        </w:rPr>
        <w:t>ui</w:t>
      </w:r>
      <w:r w:rsidRPr="00EE21E7">
        <w:rPr>
          <w:rFonts w:ascii="Arial" w:hAnsi="Arial" w:cs="Arial"/>
          <w:lang w:val="ro-RO"/>
        </w:rPr>
        <w:t xml:space="preserve"> maxim de convorbiri simultane pe o frecvenţă purtătoare</w:t>
      </w:r>
      <w:r>
        <w:rPr>
          <w:rFonts w:ascii="Arial" w:hAnsi="Arial" w:cs="Arial"/>
          <w:lang w:val="ro-RO"/>
        </w:rPr>
        <w:t xml:space="preserve"> care pot fi gestionate printr-o stație radio.</w:t>
      </w:r>
    </w:p>
    <w:p w14:paraId="79025B04" w14:textId="77777777" w:rsidR="00AA30EF" w:rsidRPr="00EE21E7" w:rsidRDefault="00AA30EF" w:rsidP="00AA30EF">
      <w:pPr>
        <w:jc w:val="both"/>
        <w:rPr>
          <w:rFonts w:ascii="Arial" w:hAnsi="Arial" w:cs="Arial"/>
          <w:b/>
          <w:color w:val="FF0000"/>
          <w:lang w:val="ro-RO"/>
        </w:rPr>
      </w:pPr>
      <w:r w:rsidRPr="00C741F8">
        <w:rPr>
          <w:rFonts w:ascii="Arial" w:hAnsi="Arial" w:cs="Arial"/>
          <w:lang w:val="ro-RO"/>
        </w:rPr>
        <w:t>c.</w:t>
      </w:r>
      <w:r w:rsidRPr="00EE21E7">
        <w:rPr>
          <w:rFonts w:ascii="Arial" w:hAnsi="Arial" w:cs="Arial"/>
          <w:b/>
          <w:lang w:val="ro-RO"/>
        </w:rPr>
        <w:t xml:space="preserve"> </w:t>
      </w:r>
      <w:r w:rsidRPr="00C741F8">
        <w:rPr>
          <w:rFonts w:ascii="Arial" w:hAnsi="Arial" w:cs="Arial"/>
          <w:lang w:val="ro-RO"/>
        </w:rPr>
        <w:t xml:space="preserve">Precizarea </w:t>
      </w:r>
      <w:r>
        <w:rPr>
          <w:rFonts w:ascii="Arial" w:hAnsi="Arial" w:cs="Arial"/>
          <w:lang w:val="ro-RO"/>
        </w:rPr>
        <w:t>posibilităților de</w:t>
      </w:r>
      <w:r w:rsidRPr="00EE21E7">
        <w:rPr>
          <w:rFonts w:ascii="Arial" w:hAnsi="Arial" w:cs="Arial"/>
          <w:lang w:val="ro-RO"/>
        </w:rPr>
        <w:t xml:space="preserve"> programare</w:t>
      </w:r>
      <w:r>
        <w:rPr>
          <w:rFonts w:ascii="Arial" w:hAnsi="Arial" w:cs="Arial"/>
          <w:lang w:val="ro-RO"/>
        </w:rPr>
        <w:t xml:space="preserve"> </w:t>
      </w:r>
      <w:r w:rsidRPr="00EE21E7">
        <w:rPr>
          <w:rFonts w:ascii="Arial" w:hAnsi="Arial" w:cs="Arial"/>
          <w:lang w:val="ro-RO"/>
        </w:rPr>
        <w:t>a unei stații radio</w:t>
      </w:r>
      <w:r>
        <w:rPr>
          <w:rFonts w:ascii="Arial" w:hAnsi="Arial" w:cs="Arial"/>
          <w:lang w:val="ro-RO"/>
        </w:rPr>
        <w:t>.</w:t>
      </w:r>
    </w:p>
    <w:p w14:paraId="6A6A9BB1" w14:textId="77777777" w:rsidR="00AA30EF" w:rsidRDefault="00AA30EF" w:rsidP="00AA30EF">
      <w:pPr>
        <w:jc w:val="both"/>
        <w:rPr>
          <w:rFonts w:ascii="Arial" w:hAnsi="Arial" w:cs="Arial"/>
          <w:i/>
          <w:lang w:val="ro-RO"/>
        </w:rPr>
      </w:pPr>
    </w:p>
    <w:p w14:paraId="16E3BD3B" w14:textId="7417A9CD" w:rsidR="00AA30EF" w:rsidRDefault="00AA30EF" w:rsidP="00AA30EF">
      <w:pPr>
        <w:jc w:val="both"/>
        <w:rPr>
          <w:rFonts w:ascii="Arial" w:hAnsi="Arial" w:cs="Arial"/>
          <w:b/>
          <w:bCs/>
        </w:rPr>
      </w:pPr>
      <w:r>
        <w:rPr>
          <w:rFonts w:ascii="Arial" w:hAnsi="Arial" w:cs="Arial"/>
          <w:b/>
          <w:bCs/>
        </w:rPr>
        <w:t xml:space="preserve">Nivel de </w:t>
      </w:r>
      <w:proofErr w:type="spellStart"/>
      <w:r>
        <w:rPr>
          <w:rFonts w:ascii="Arial" w:hAnsi="Arial" w:cs="Arial"/>
          <w:b/>
          <w:bCs/>
        </w:rPr>
        <w:t>dificultate</w:t>
      </w:r>
      <w:proofErr w:type="spellEnd"/>
      <w:r>
        <w:rPr>
          <w:rFonts w:ascii="Arial" w:hAnsi="Arial" w:cs="Arial"/>
          <w:b/>
          <w:bCs/>
        </w:rPr>
        <w:t xml:space="preserve">: </w:t>
      </w:r>
      <w:proofErr w:type="spellStart"/>
      <w:r>
        <w:rPr>
          <w:rFonts w:ascii="Arial" w:hAnsi="Arial" w:cs="Arial"/>
          <w:b/>
          <w:bCs/>
        </w:rPr>
        <w:t>dificil</w:t>
      </w:r>
      <w:proofErr w:type="spellEnd"/>
    </w:p>
    <w:p w14:paraId="1F8004EE" w14:textId="2164E7F3" w:rsidR="00AA30EF" w:rsidRPr="00475103" w:rsidRDefault="00AA30EF" w:rsidP="00AA30EF">
      <w:pPr>
        <w:jc w:val="both"/>
        <w:rPr>
          <w:rFonts w:ascii="Arial" w:hAnsi="Arial" w:cs="Arial"/>
          <w:i/>
          <w:lang w:val="ro-RO"/>
        </w:rPr>
      </w:pPr>
      <w:proofErr w:type="spellStart"/>
      <w:r>
        <w:rPr>
          <w:rFonts w:ascii="Arial" w:hAnsi="Arial" w:cs="Arial"/>
          <w:b/>
          <w:bCs/>
        </w:rPr>
        <w:t>Răspuns</w:t>
      </w:r>
      <w:proofErr w:type="spellEnd"/>
      <w:r>
        <w:rPr>
          <w:rFonts w:ascii="Arial" w:hAnsi="Arial" w:cs="Arial"/>
          <w:b/>
          <w:bCs/>
        </w:rPr>
        <w:t>:</w:t>
      </w:r>
    </w:p>
    <w:p w14:paraId="39DF3170" w14:textId="77777777" w:rsidR="00AA30EF" w:rsidRDefault="00AA30EF" w:rsidP="00AA30EF">
      <w:pPr>
        <w:rPr>
          <w:rFonts w:ascii="Arial" w:hAnsi="Arial" w:cs="Arial"/>
        </w:rPr>
      </w:pPr>
      <w:r w:rsidRPr="00D87917">
        <w:rPr>
          <w:rFonts w:ascii="Arial" w:hAnsi="Arial" w:cs="Arial"/>
        </w:rPr>
        <w:t xml:space="preserve">Se </w:t>
      </w:r>
      <w:proofErr w:type="spellStart"/>
      <w:r w:rsidRPr="00D87917">
        <w:rPr>
          <w:rFonts w:ascii="Arial" w:hAnsi="Arial" w:cs="Arial"/>
        </w:rPr>
        <w:t>notează</w:t>
      </w:r>
      <w:proofErr w:type="spellEnd"/>
      <w:r w:rsidRPr="00D87917">
        <w:rPr>
          <w:rFonts w:ascii="Arial" w:hAnsi="Arial" w:cs="Arial"/>
        </w:rPr>
        <w:t xml:space="preserve"> </w:t>
      </w:r>
      <w:proofErr w:type="spellStart"/>
      <w:r w:rsidRPr="00D87917">
        <w:rPr>
          <w:rFonts w:ascii="Arial" w:hAnsi="Arial" w:cs="Arial"/>
        </w:rPr>
        <w:t>orice</w:t>
      </w:r>
      <w:proofErr w:type="spellEnd"/>
      <w:r w:rsidRPr="00D87917">
        <w:rPr>
          <w:rFonts w:ascii="Arial" w:hAnsi="Arial" w:cs="Arial"/>
        </w:rPr>
        <w:t xml:space="preserve"> </w:t>
      </w:r>
      <w:proofErr w:type="spellStart"/>
      <w:r w:rsidRPr="00D87917">
        <w:rPr>
          <w:rFonts w:ascii="Arial" w:hAnsi="Arial" w:cs="Arial"/>
        </w:rPr>
        <w:t>formulare</w:t>
      </w:r>
      <w:proofErr w:type="spellEnd"/>
      <w:r w:rsidRPr="00D87917">
        <w:rPr>
          <w:rFonts w:ascii="Arial" w:hAnsi="Arial" w:cs="Arial"/>
        </w:rPr>
        <w:t xml:space="preserve"> </w:t>
      </w:r>
      <w:proofErr w:type="spellStart"/>
      <w:r w:rsidRPr="00D87917">
        <w:rPr>
          <w:rFonts w:ascii="Arial" w:hAnsi="Arial" w:cs="Arial"/>
        </w:rPr>
        <w:t>corectă</w:t>
      </w:r>
      <w:proofErr w:type="spellEnd"/>
      <w:r w:rsidRPr="00D87917">
        <w:rPr>
          <w:rFonts w:ascii="Arial" w:hAnsi="Arial" w:cs="Arial"/>
        </w:rPr>
        <w:t xml:space="preserve"> </w:t>
      </w:r>
      <w:proofErr w:type="spellStart"/>
      <w:r w:rsidRPr="00D87917">
        <w:rPr>
          <w:rFonts w:ascii="Arial" w:hAnsi="Arial" w:cs="Arial"/>
        </w:rPr>
        <w:t>ce</w:t>
      </w:r>
      <w:proofErr w:type="spellEnd"/>
      <w:r w:rsidRPr="00D87917">
        <w:rPr>
          <w:rFonts w:ascii="Arial" w:hAnsi="Arial" w:cs="Arial"/>
        </w:rPr>
        <w:t xml:space="preserve"> </w:t>
      </w:r>
      <w:proofErr w:type="spellStart"/>
      <w:r w:rsidRPr="00D87917">
        <w:rPr>
          <w:rFonts w:ascii="Arial" w:hAnsi="Arial" w:cs="Arial"/>
        </w:rPr>
        <w:t>respectă</w:t>
      </w:r>
      <w:proofErr w:type="spellEnd"/>
      <w:r w:rsidRPr="00D87917">
        <w:rPr>
          <w:rFonts w:ascii="Arial" w:hAnsi="Arial" w:cs="Arial"/>
        </w:rPr>
        <w:t xml:space="preserve"> </w:t>
      </w:r>
      <w:proofErr w:type="spellStart"/>
      <w:r w:rsidRPr="00D87917">
        <w:rPr>
          <w:rFonts w:ascii="Arial" w:hAnsi="Arial" w:cs="Arial"/>
        </w:rPr>
        <w:t>următoarele</w:t>
      </w:r>
      <w:proofErr w:type="spellEnd"/>
      <w:r w:rsidRPr="00D87917">
        <w:rPr>
          <w:rFonts w:ascii="Arial" w:hAnsi="Arial" w:cs="Arial"/>
        </w:rPr>
        <w:t xml:space="preserve"> </w:t>
      </w:r>
      <w:proofErr w:type="spellStart"/>
      <w:r w:rsidRPr="00D87917">
        <w:rPr>
          <w:rFonts w:ascii="Arial" w:hAnsi="Arial" w:cs="Arial"/>
        </w:rPr>
        <w:t>idei</w:t>
      </w:r>
      <w:proofErr w:type="spellEnd"/>
      <w:r w:rsidRPr="00D87917">
        <w:rPr>
          <w:rFonts w:ascii="Arial" w:hAnsi="Arial" w:cs="Arial"/>
        </w:rPr>
        <w:t xml:space="preserve"> </w:t>
      </w:r>
      <w:proofErr w:type="spellStart"/>
      <w:r w:rsidRPr="00D87917">
        <w:rPr>
          <w:rFonts w:ascii="Arial" w:hAnsi="Arial" w:cs="Arial"/>
        </w:rPr>
        <w:t>principale</w:t>
      </w:r>
      <w:proofErr w:type="spellEnd"/>
      <w:r w:rsidRPr="00D87917">
        <w:rPr>
          <w:rFonts w:ascii="Arial" w:hAnsi="Arial" w:cs="Arial"/>
        </w:rPr>
        <w:t>:</w:t>
      </w:r>
    </w:p>
    <w:p w14:paraId="42786796" w14:textId="77777777" w:rsidR="00AA30EF" w:rsidRDefault="00AA30EF" w:rsidP="00AA30EF">
      <w:pPr>
        <w:jc w:val="both"/>
        <w:rPr>
          <w:rFonts w:ascii="Arial" w:hAnsi="Arial" w:cs="Arial"/>
          <w:b/>
          <w:lang w:val="ro-RO"/>
        </w:rPr>
      </w:pPr>
    </w:p>
    <w:p w14:paraId="202AAD6D" w14:textId="77777777" w:rsidR="00AA30EF" w:rsidRPr="00AA30EF" w:rsidRDefault="00AA30EF" w:rsidP="00AA30EF">
      <w:pPr>
        <w:jc w:val="both"/>
        <w:rPr>
          <w:rFonts w:ascii="Arial" w:hAnsi="Arial" w:cs="Arial"/>
          <w:bCs/>
          <w:lang w:val="ro-RO"/>
        </w:rPr>
      </w:pPr>
      <w:r w:rsidRPr="00AA30EF">
        <w:rPr>
          <w:rFonts w:ascii="Arial" w:hAnsi="Arial" w:cs="Arial"/>
          <w:bCs/>
          <w:lang w:val="ro-RO"/>
        </w:rPr>
        <w:t>a. Conexiunea abonatului cu reţeaua GSM se face prin intermediul telefonului mobil (TM). Fiecare TM are o identitate individuală denumită IMEI (International Mobile Equipement Identity), pe care o transmite reţelei de fiecare dată când aceasta i-o solicită. Cu ajutorul acestei identităţi afirmate periodic, fiecare TM în funcţiune este poziţionat cu precizie în cadrul reţelei. Modulul SIM conţine printre altele şi identitatea IMEI. Puterea de emisie pentru fiecare legătură radio dintre un TM şi staţia radio celulară este reglabilă. În acest sens, staţia radio celulară evaluează în permanenţă calitatea semnalului recepţionat de la un TM (rata erorilor) şi determină reglarea puterii de emisie prin comenzi de actualizare.</w:t>
      </w:r>
    </w:p>
    <w:p w14:paraId="204BF076" w14:textId="77777777" w:rsidR="00AA30EF" w:rsidRPr="00AA30EF" w:rsidRDefault="00AA30EF" w:rsidP="00AA30EF">
      <w:pPr>
        <w:jc w:val="both"/>
        <w:rPr>
          <w:rFonts w:ascii="Arial" w:hAnsi="Arial" w:cs="Arial"/>
          <w:bCs/>
          <w:lang w:val="ro-RO"/>
        </w:rPr>
      </w:pPr>
      <w:r w:rsidRPr="00AA30EF">
        <w:rPr>
          <w:rFonts w:ascii="Arial" w:hAnsi="Arial" w:cs="Arial"/>
          <w:bCs/>
          <w:lang w:val="ro-RO"/>
        </w:rPr>
        <w:t>b. Printr-o staţie radio se pot gestiona maxim opt convorbiri simultane pe o frecvenţă purtătoare.</w:t>
      </w:r>
    </w:p>
    <w:p w14:paraId="1C54ABBF" w14:textId="77777777" w:rsidR="00AA30EF" w:rsidRPr="00EE3696" w:rsidRDefault="00AA30EF" w:rsidP="00AA30EF">
      <w:pPr>
        <w:jc w:val="both"/>
        <w:rPr>
          <w:rFonts w:ascii="Arial" w:hAnsi="Arial" w:cs="Arial"/>
          <w:lang w:val="ro-RO"/>
        </w:rPr>
      </w:pPr>
      <w:r w:rsidRPr="00AA30EF">
        <w:rPr>
          <w:rFonts w:ascii="Arial" w:hAnsi="Arial" w:cs="Arial"/>
          <w:bCs/>
          <w:lang w:val="ro-RO"/>
        </w:rPr>
        <w:t xml:space="preserve">c. </w:t>
      </w:r>
      <w:proofErr w:type="spellStart"/>
      <w:r w:rsidRPr="00AA30EF">
        <w:rPr>
          <w:rFonts w:ascii="Arial" w:hAnsi="Arial" w:cs="Arial"/>
          <w:bCs/>
        </w:rPr>
        <w:t>Programarea</w:t>
      </w:r>
      <w:proofErr w:type="spellEnd"/>
      <w:r w:rsidRPr="00AA30EF">
        <w:rPr>
          <w:rFonts w:ascii="Arial" w:hAnsi="Arial" w:cs="Arial"/>
          <w:bCs/>
        </w:rPr>
        <w:t xml:space="preserve"> </w:t>
      </w:r>
      <w:proofErr w:type="spellStart"/>
      <w:r w:rsidRPr="00AA30EF">
        <w:rPr>
          <w:rFonts w:ascii="Arial" w:hAnsi="Arial" w:cs="Arial"/>
          <w:bCs/>
        </w:rPr>
        <w:t>unei</w:t>
      </w:r>
      <w:proofErr w:type="spellEnd"/>
      <w:r w:rsidRPr="00AA30EF">
        <w:rPr>
          <w:rFonts w:ascii="Arial" w:hAnsi="Arial" w:cs="Arial"/>
          <w:bCs/>
        </w:rPr>
        <w:t xml:space="preserve"> </w:t>
      </w:r>
      <w:proofErr w:type="spellStart"/>
      <w:r w:rsidRPr="00AA30EF">
        <w:rPr>
          <w:rFonts w:ascii="Arial" w:hAnsi="Arial" w:cs="Arial"/>
          <w:bCs/>
        </w:rPr>
        <w:t>stații</w:t>
      </w:r>
      <w:proofErr w:type="spellEnd"/>
      <w:r w:rsidRPr="00AA30EF">
        <w:rPr>
          <w:rFonts w:ascii="Arial" w:hAnsi="Arial" w:cs="Arial"/>
          <w:bCs/>
        </w:rPr>
        <w:t xml:space="preserve"> radio se </w:t>
      </w:r>
      <w:proofErr w:type="spellStart"/>
      <w:r w:rsidRPr="00AA30EF">
        <w:rPr>
          <w:rFonts w:ascii="Arial" w:hAnsi="Arial" w:cs="Arial"/>
          <w:bCs/>
        </w:rPr>
        <w:t>poate</w:t>
      </w:r>
      <w:proofErr w:type="spellEnd"/>
      <w:r w:rsidRPr="00AA30EF">
        <w:rPr>
          <w:rFonts w:ascii="Arial" w:hAnsi="Arial" w:cs="Arial"/>
          <w:bCs/>
        </w:rPr>
        <w:t xml:space="preserve"> face fie local, fie </w:t>
      </w:r>
      <w:proofErr w:type="spellStart"/>
      <w:r w:rsidRPr="00AA30EF">
        <w:rPr>
          <w:rFonts w:ascii="Arial" w:hAnsi="Arial" w:cs="Arial"/>
          <w:bCs/>
        </w:rPr>
        <w:t>prin</w:t>
      </w:r>
      <w:proofErr w:type="spellEnd"/>
      <w:r w:rsidRPr="00AA30EF">
        <w:rPr>
          <w:rFonts w:ascii="Arial" w:hAnsi="Arial" w:cs="Arial"/>
          <w:bCs/>
        </w:rPr>
        <w:t xml:space="preserve"> </w:t>
      </w:r>
      <w:proofErr w:type="spellStart"/>
      <w:r w:rsidRPr="00AA30EF">
        <w:rPr>
          <w:rFonts w:ascii="Arial" w:hAnsi="Arial" w:cs="Arial"/>
          <w:bCs/>
        </w:rPr>
        <w:t>telecomandă</w:t>
      </w:r>
      <w:proofErr w:type="spellEnd"/>
      <w:r w:rsidRPr="00AA30EF">
        <w:rPr>
          <w:rFonts w:ascii="Arial" w:hAnsi="Arial" w:cs="Arial"/>
          <w:bCs/>
        </w:rPr>
        <w:t xml:space="preserve"> de la </w:t>
      </w:r>
      <w:proofErr w:type="spellStart"/>
      <w:r w:rsidRPr="00AA30EF">
        <w:rPr>
          <w:rFonts w:ascii="Arial" w:hAnsi="Arial" w:cs="Arial"/>
          <w:bCs/>
        </w:rPr>
        <w:t>contro</w:t>
      </w:r>
      <w:r w:rsidRPr="00EE3696">
        <w:rPr>
          <w:rFonts w:ascii="Arial" w:hAnsi="Arial" w:cs="Arial"/>
        </w:rPr>
        <w:t>lerul</w:t>
      </w:r>
      <w:proofErr w:type="spellEnd"/>
      <w:r w:rsidRPr="00EE3696">
        <w:rPr>
          <w:rFonts w:ascii="Arial" w:hAnsi="Arial" w:cs="Arial"/>
        </w:rPr>
        <w:t xml:space="preserve"> zonal.</w:t>
      </w:r>
    </w:p>
    <w:p w14:paraId="774D7FCC" w14:textId="77777777" w:rsidR="00AA30EF" w:rsidRPr="00EE3696" w:rsidRDefault="00AA30EF" w:rsidP="00AA30EF">
      <w:pPr>
        <w:jc w:val="both"/>
        <w:rPr>
          <w:rFonts w:ascii="Arial" w:hAnsi="Arial" w:cs="Arial"/>
          <w:lang w:val="ro-RO"/>
        </w:rPr>
      </w:pPr>
    </w:p>
    <w:p w14:paraId="737C2821" w14:textId="77777777" w:rsidR="005E65E5" w:rsidRDefault="005E65E5" w:rsidP="005E65E5">
      <w:pPr>
        <w:jc w:val="both"/>
        <w:rPr>
          <w:rFonts w:ascii="Arial" w:hAnsi="Arial" w:cs="Arial"/>
          <w:b/>
          <w:lang w:val="ro-RO"/>
        </w:rPr>
      </w:pPr>
    </w:p>
    <w:p w14:paraId="7D1C8234" w14:textId="2C4BFC7E" w:rsidR="005E65E5" w:rsidRPr="003A284A" w:rsidRDefault="005E65E5" w:rsidP="005E65E5">
      <w:pPr>
        <w:jc w:val="both"/>
        <w:rPr>
          <w:rFonts w:ascii="Arial" w:hAnsi="Arial" w:cs="Arial"/>
          <w:noProof/>
        </w:rPr>
      </w:pPr>
      <w:r w:rsidRPr="005E65E5">
        <w:rPr>
          <w:rFonts w:ascii="Arial" w:hAnsi="Arial" w:cs="Arial"/>
          <w:bCs/>
          <w:lang w:val="ro-RO"/>
        </w:rPr>
        <w:t>2.</w:t>
      </w:r>
      <w:r>
        <w:rPr>
          <w:rFonts w:ascii="Arial" w:hAnsi="Arial" w:cs="Arial"/>
          <w:lang w:val="ro-RO"/>
        </w:rPr>
        <w:t xml:space="preserve"> Realizaţi un eseu cu tema „Sistemul de semnalizare prin canal semafor”, </w:t>
      </w:r>
      <w:r w:rsidRPr="00CA5257">
        <w:rPr>
          <w:rFonts w:ascii="Arial" w:hAnsi="Arial" w:cs="Arial"/>
          <w:noProof/>
        </w:rPr>
        <w:t>după următoarea structură de idei:</w:t>
      </w:r>
    </w:p>
    <w:p w14:paraId="49BC0DC9" w14:textId="77777777" w:rsidR="005E65E5" w:rsidRDefault="005E65E5" w:rsidP="005E65E5">
      <w:pPr>
        <w:spacing w:line="360" w:lineRule="auto"/>
        <w:jc w:val="both"/>
        <w:rPr>
          <w:rFonts w:ascii="Arial" w:hAnsi="Arial" w:cs="Arial"/>
          <w:lang w:val="ro-RO"/>
        </w:rPr>
      </w:pPr>
    </w:p>
    <w:p w14:paraId="4E69AC77" w14:textId="77777777" w:rsidR="005E65E5" w:rsidRDefault="005E65E5" w:rsidP="005E65E5">
      <w:pPr>
        <w:widowControl/>
        <w:numPr>
          <w:ilvl w:val="0"/>
          <w:numId w:val="2"/>
        </w:numPr>
        <w:suppressAutoHyphens w:val="0"/>
        <w:ind w:left="792"/>
        <w:jc w:val="both"/>
        <w:rPr>
          <w:rFonts w:ascii="Arial" w:hAnsi="Arial" w:cs="Arial"/>
          <w:lang w:val="ro-RO"/>
        </w:rPr>
      </w:pPr>
      <w:r>
        <w:rPr>
          <w:rFonts w:ascii="Arial" w:hAnsi="Arial" w:cs="Arial"/>
          <w:lang w:val="ro-RO"/>
        </w:rPr>
        <w:t xml:space="preserve">Prezentarea caracteristicilor sistemului de semnalizare prin canal semafor, cu referire la circuitul de date utilizat și la modul de realizare a schimbului de informații de semnalizare. </w:t>
      </w:r>
    </w:p>
    <w:p w14:paraId="470A1FE8" w14:textId="77777777" w:rsidR="005E65E5" w:rsidRDefault="005E65E5" w:rsidP="005E65E5">
      <w:pPr>
        <w:widowControl/>
        <w:numPr>
          <w:ilvl w:val="0"/>
          <w:numId w:val="2"/>
        </w:numPr>
        <w:suppressAutoHyphens w:val="0"/>
        <w:ind w:left="792"/>
        <w:jc w:val="both"/>
        <w:rPr>
          <w:rFonts w:ascii="Arial" w:hAnsi="Arial" w:cs="Arial"/>
          <w:lang w:val="ro-RO"/>
        </w:rPr>
      </w:pPr>
      <w:r>
        <w:rPr>
          <w:rFonts w:ascii="Arial" w:hAnsi="Arial" w:cs="Arial"/>
          <w:lang w:val="ro-RO"/>
        </w:rPr>
        <w:t xml:space="preserve">Precizarea modalităților de asigurare a fiabilității sistemului de semnalizare. </w:t>
      </w:r>
    </w:p>
    <w:p w14:paraId="6A76D67A" w14:textId="77777777" w:rsidR="005E65E5" w:rsidRDefault="005E65E5" w:rsidP="005E65E5">
      <w:pPr>
        <w:widowControl/>
        <w:numPr>
          <w:ilvl w:val="0"/>
          <w:numId w:val="2"/>
        </w:numPr>
        <w:suppressAutoHyphens w:val="0"/>
        <w:ind w:left="792"/>
        <w:jc w:val="both"/>
        <w:rPr>
          <w:rFonts w:ascii="Arial" w:hAnsi="Arial" w:cs="Arial"/>
          <w:lang w:val="ro-RO"/>
        </w:rPr>
      </w:pPr>
      <w:r>
        <w:rPr>
          <w:rFonts w:ascii="Arial" w:hAnsi="Arial" w:cs="Arial"/>
          <w:lang w:val="ro-RO"/>
        </w:rPr>
        <w:t>Descrierea obiectivelor sistemului de semnalizare.</w:t>
      </w:r>
    </w:p>
    <w:p w14:paraId="6C0F064C" w14:textId="77777777" w:rsidR="005E65E5" w:rsidRDefault="005E65E5" w:rsidP="005E65E5">
      <w:pPr>
        <w:widowControl/>
        <w:numPr>
          <w:ilvl w:val="0"/>
          <w:numId w:val="2"/>
        </w:numPr>
        <w:suppressAutoHyphens w:val="0"/>
        <w:ind w:left="792"/>
        <w:jc w:val="both"/>
        <w:rPr>
          <w:rFonts w:ascii="Arial" w:hAnsi="Arial" w:cs="Arial"/>
          <w:lang w:val="ro-RO"/>
        </w:rPr>
      </w:pPr>
      <w:r>
        <w:rPr>
          <w:rFonts w:ascii="Arial" w:hAnsi="Arial" w:cs="Arial"/>
          <w:lang w:val="ro-RO"/>
        </w:rPr>
        <w:t>Precizarea domeniilor de aplicație ale sistemului de semnalizare.</w:t>
      </w:r>
    </w:p>
    <w:p w14:paraId="177174BE" w14:textId="77777777" w:rsidR="005E65E5" w:rsidRDefault="005E65E5" w:rsidP="005E65E5">
      <w:pPr>
        <w:widowControl/>
        <w:numPr>
          <w:ilvl w:val="0"/>
          <w:numId w:val="2"/>
        </w:numPr>
        <w:suppressAutoHyphens w:val="0"/>
        <w:ind w:left="792"/>
        <w:jc w:val="both"/>
        <w:rPr>
          <w:rFonts w:ascii="Arial" w:hAnsi="Arial" w:cs="Arial"/>
          <w:lang w:val="ro-RO"/>
        </w:rPr>
      </w:pPr>
      <w:r>
        <w:rPr>
          <w:rFonts w:ascii="Arial" w:hAnsi="Arial" w:cs="Arial"/>
          <w:lang w:val="ro-RO"/>
        </w:rPr>
        <w:t>Enumerarea a cel puțin patru avantaje ale utilizării semnalizării prin canal-semafor.</w:t>
      </w:r>
    </w:p>
    <w:p w14:paraId="76985C7C" w14:textId="77777777" w:rsidR="005E65E5" w:rsidRDefault="005E65E5" w:rsidP="005E65E5">
      <w:pPr>
        <w:jc w:val="both"/>
        <w:rPr>
          <w:rFonts w:ascii="Arial" w:hAnsi="Arial" w:cs="Arial"/>
          <w:b/>
          <w:lang w:val="ro-RO"/>
        </w:rPr>
      </w:pPr>
    </w:p>
    <w:p w14:paraId="5FD71218" w14:textId="77777777" w:rsidR="005E65E5" w:rsidRDefault="005E65E5" w:rsidP="005E65E5">
      <w:pPr>
        <w:jc w:val="both"/>
        <w:rPr>
          <w:rFonts w:ascii="Arial" w:hAnsi="Arial" w:cs="Arial"/>
          <w:b/>
          <w:bCs/>
        </w:rPr>
      </w:pPr>
      <w:r>
        <w:rPr>
          <w:rFonts w:ascii="Arial" w:hAnsi="Arial" w:cs="Arial"/>
          <w:b/>
          <w:bCs/>
        </w:rPr>
        <w:t xml:space="preserve">Nivel de </w:t>
      </w:r>
      <w:proofErr w:type="spellStart"/>
      <w:r>
        <w:rPr>
          <w:rFonts w:ascii="Arial" w:hAnsi="Arial" w:cs="Arial"/>
          <w:b/>
          <w:bCs/>
        </w:rPr>
        <w:t>dificultate</w:t>
      </w:r>
      <w:proofErr w:type="spellEnd"/>
      <w:r>
        <w:rPr>
          <w:rFonts w:ascii="Arial" w:hAnsi="Arial" w:cs="Arial"/>
          <w:b/>
          <w:bCs/>
        </w:rPr>
        <w:t xml:space="preserve">: </w:t>
      </w:r>
      <w:proofErr w:type="spellStart"/>
      <w:r>
        <w:rPr>
          <w:rFonts w:ascii="Arial" w:hAnsi="Arial" w:cs="Arial"/>
          <w:b/>
          <w:bCs/>
        </w:rPr>
        <w:t>dificil</w:t>
      </w:r>
      <w:proofErr w:type="spellEnd"/>
    </w:p>
    <w:p w14:paraId="58DE198E" w14:textId="77777777" w:rsidR="005E65E5" w:rsidRPr="00475103" w:rsidRDefault="005E65E5" w:rsidP="005E65E5">
      <w:pPr>
        <w:jc w:val="both"/>
        <w:rPr>
          <w:rFonts w:ascii="Arial" w:hAnsi="Arial" w:cs="Arial"/>
          <w:i/>
          <w:lang w:val="ro-RO"/>
        </w:rPr>
      </w:pPr>
      <w:proofErr w:type="spellStart"/>
      <w:r>
        <w:rPr>
          <w:rFonts w:ascii="Arial" w:hAnsi="Arial" w:cs="Arial"/>
          <w:b/>
          <w:bCs/>
        </w:rPr>
        <w:t>Răspuns</w:t>
      </w:r>
      <w:proofErr w:type="spellEnd"/>
      <w:r>
        <w:rPr>
          <w:rFonts w:ascii="Arial" w:hAnsi="Arial" w:cs="Arial"/>
          <w:b/>
          <w:bCs/>
        </w:rPr>
        <w:t>:</w:t>
      </w:r>
    </w:p>
    <w:p w14:paraId="625C7007" w14:textId="77777777" w:rsidR="005E65E5" w:rsidRDefault="005E65E5" w:rsidP="005E65E5">
      <w:pPr>
        <w:rPr>
          <w:rFonts w:ascii="Arial" w:hAnsi="Arial" w:cs="Arial"/>
        </w:rPr>
      </w:pPr>
      <w:r w:rsidRPr="00D87917">
        <w:rPr>
          <w:rFonts w:ascii="Arial" w:hAnsi="Arial" w:cs="Arial"/>
        </w:rPr>
        <w:lastRenderedPageBreak/>
        <w:t xml:space="preserve">Se </w:t>
      </w:r>
      <w:proofErr w:type="spellStart"/>
      <w:r w:rsidRPr="00D87917">
        <w:rPr>
          <w:rFonts w:ascii="Arial" w:hAnsi="Arial" w:cs="Arial"/>
        </w:rPr>
        <w:t>notează</w:t>
      </w:r>
      <w:proofErr w:type="spellEnd"/>
      <w:r w:rsidRPr="00D87917">
        <w:rPr>
          <w:rFonts w:ascii="Arial" w:hAnsi="Arial" w:cs="Arial"/>
        </w:rPr>
        <w:t xml:space="preserve"> </w:t>
      </w:r>
      <w:proofErr w:type="spellStart"/>
      <w:r w:rsidRPr="00D87917">
        <w:rPr>
          <w:rFonts w:ascii="Arial" w:hAnsi="Arial" w:cs="Arial"/>
        </w:rPr>
        <w:t>orice</w:t>
      </w:r>
      <w:proofErr w:type="spellEnd"/>
      <w:r w:rsidRPr="00D87917">
        <w:rPr>
          <w:rFonts w:ascii="Arial" w:hAnsi="Arial" w:cs="Arial"/>
        </w:rPr>
        <w:t xml:space="preserve"> </w:t>
      </w:r>
      <w:proofErr w:type="spellStart"/>
      <w:r w:rsidRPr="00D87917">
        <w:rPr>
          <w:rFonts w:ascii="Arial" w:hAnsi="Arial" w:cs="Arial"/>
        </w:rPr>
        <w:t>formulare</w:t>
      </w:r>
      <w:proofErr w:type="spellEnd"/>
      <w:r w:rsidRPr="00D87917">
        <w:rPr>
          <w:rFonts w:ascii="Arial" w:hAnsi="Arial" w:cs="Arial"/>
        </w:rPr>
        <w:t xml:space="preserve"> </w:t>
      </w:r>
      <w:proofErr w:type="spellStart"/>
      <w:r w:rsidRPr="00D87917">
        <w:rPr>
          <w:rFonts w:ascii="Arial" w:hAnsi="Arial" w:cs="Arial"/>
        </w:rPr>
        <w:t>corectă</w:t>
      </w:r>
      <w:proofErr w:type="spellEnd"/>
      <w:r w:rsidRPr="00D87917">
        <w:rPr>
          <w:rFonts w:ascii="Arial" w:hAnsi="Arial" w:cs="Arial"/>
        </w:rPr>
        <w:t xml:space="preserve"> </w:t>
      </w:r>
      <w:proofErr w:type="spellStart"/>
      <w:r w:rsidRPr="00D87917">
        <w:rPr>
          <w:rFonts w:ascii="Arial" w:hAnsi="Arial" w:cs="Arial"/>
        </w:rPr>
        <w:t>ce</w:t>
      </w:r>
      <w:proofErr w:type="spellEnd"/>
      <w:r w:rsidRPr="00D87917">
        <w:rPr>
          <w:rFonts w:ascii="Arial" w:hAnsi="Arial" w:cs="Arial"/>
        </w:rPr>
        <w:t xml:space="preserve"> </w:t>
      </w:r>
      <w:proofErr w:type="spellStart"/>
      <w:r w:rsidRPr="00D87917">
        <w:rPr>
          <w:rFonts w:ascii="Arial" w:hAnsi="Arial" w:cs="Arial"/>
        </w:rPr>
        <w:t>respectă</w:t>
      </w:r>
      <w:proofErr w:type="spellEnd"/>
      <w:r w:rsidRPr="00D87917">
        <w:rPr>
          <w:rFonts w:ascii="Arial" w:hAnsi="Arial" w:cs="Arial"/>
        </w:rPr>
        <w:t xml:space="preserve"> </w:t>
      </w:r>
      <w:proofErr w:type="spellStart"/>
      <w:r w:rsidRPr="00D87917">
        <w:rPr>
          <w:rFonts w:ascii="Arial" w:hAnsi="Arial" w:cs="Arial"/>
        </w:rPr>
        <w:t>următoarele</w:t>
      </w:r>
      <w:proofErr w:type="spellEnd"/>
      <w:r w:rsidRPr="00D87917">
        <w:rPr>
          <w:rFonts w:ascii="Arial" w:hAnsi="Arial" w:cs="Arial"/>
        </w:rPr>
        <w:t xml:space="preserve"> </w:t>
      </w:r>
      <w:proofErr w:type="spellStart"/>
      <w:r w:rsidRPr="00D87917">
        <w:rPr>
          <w:rFonts w:ascii="Arial" w:hAnsi="Arial" w:cs="Arial"/>
        </w:rPr>
        <w:t>idei</w:t>
      </w:r>
      <w:proofErr w:type="spellEnd"/>
      <w:r w:rsidRPr="00D87917">
        <w:rPr>
          <w:rFonts w:ascii="Arial" w:hAnsi="Arial" w:cs="Arial"/>
        </w:rPr>
        <w:t xml:space="preserve"> </w:t>
      </w:r>
      <w:proofErr w:type="spellStart"/>
      <w:r w:rsidRPr="00D87917">
        <w:rPr>
          <w:rFonts w:ascii="Arial" w:hAnsi="Arial" w:cs="Arial"/>
        </w:rPr>
        <w:t>principale</w:t>
      </w:r>
      <w:proofErr w:type="spellEnd"/>
      <w:r w:rsidRPr="00D87917">
        <w:rPr>
          <w:rFonts w:ascii="Arial" w:hAnsi="Arial" w:cs="Arial"/>
        </w:rPr>
        <w:t>:</w:t>
      </w:r>
    </w:p>
    <w:p w14:paraId="0F42AE4A" w14:textId="77777777" w:rsidR="005E65E5" w:rsidRPr="00475103" w:rsidRDefault="005E65E5" w:rsidP="005E65E5">
      <w:pPr>
        <w:jc w:val="both"/>
        <w:rPr>
          <w:rFonts w:ascii="Arial" w:hAnsi="Arial" w:cs="Arial"/>
          <w:i/>
          <w:lang w:val="ro-RO"/>
        </w:rPr>
      </w:pPr>
    </w:p>
    <w:p w14:paraId="0C24F606" w14:textId="77777777" w:rsidR="005E65E5" w:rsidRPr="000164D9" w:rsidRDefault="005E65E5" w:rsidP="005E65E5">
      <w:pPr>
        <w:pStyle w:val="BodyTextIndent"/>
        <w:numPr>
          <w:ilvl w:val="0"/>
          <w:numId w:val="3"/>
        </w:numPr>
        <w:spacing w:after="0"/>
        <w:ind w:left="714" w:hanging="357"/>
        <w:jc w:val="both"/>
        <w:rPr>
          <w:rFonts w:ascii="Arial" w:hAnsi="Arial" w:cs="Arial"/>
          <w:lang w:val="pt-BR"/>
        </w:rPr>
      </w:pPr>
      <w:r w:rsidRPr="000164D9">
        <w:rPr>
          <w:rFonts w:ascii="Arial" w:hAnsi="Arial" w:cs="Arial"/>
          <w:lang w:val="ro-RO"/>
        </w:rPr>
        <w:t>Sistemul de semnalizare prin canal-semafor utilizează un circuit de date specializat pentru realizarea semnalizărilor</w:t>
      </w:r>
      <w:r>
        <w:rPr>
          <w:rFonts w:ascii="Arial" w:hAnsi="Arial" w:cs="Arial"/>
          <w:lang w:val="ro-RO"/>
        </w:rPr>
        <w:t>.</w:t>
      </w:r>
    </w:p>
    <w:p w14:paraId="00FEECF2" w14:textId="77777777" w:rsidR="005E65E5" w:rsidRPr="000164D9" w:rsidRDefault="005E65E5" w:rsidP="005E65E5">
      <w:pPr>
        <w:pStyle w:val="BodyTextIndent"/>
        <w:spacing w:after="0"/>
        <w:ind w:left="714"/>
        <w:jc w:val="both"/>
        <w:rPr>
          <w:rFonts w:ascii="Arial" w:hAnsi="Arial" w:cs="Arial"/>
          <w:lang w:val="pt-BR"/>
        </w:rPr>
      </w:pPr>
      <w:r w:rsidRPr="000164D9">
        <w:rPr>
          <w:rFonts w:ascii="Arial" w:hAnsi="Arial" w:cs="Arial"/>
          <w:lang w:val="pt-BR"/>
        </w:rPr>
        <w:t>Schimbul de informaţii de semnalizare se realizează sub formă de mesaje</w:t>
      </w:r>
      <w:r>
        <w:rPr>
          <w:rFonts w:ascii="Arial" w:hAnsi="Arial" w:cs="Arial"/>
          <w:lang w:val="pt-BR"/>
        </w:rPr>
        <w:t>, printr-</w:t>
      </w:r>
      <w:r w:rsidRPr="000164D9">
        <w:rPr>
          <w:rFonts w:ascii="Arial" w:hAnsi="Arial" w:cs="Arial"/>
          <w:lang w:val="pt-BR"/>
        </w:rPr>
        <w:t>o linie de transmisiuni de date, comună unui număr mare de apeluri către centrală.</w:t>
      </w:r>
    </w:p>
    <w:p w14:paraId="4ED4AC32" w14:textId="77777777" w:rsidR="005E65E5" w:rsidRDefault="005E65E5" w:rsidP="005E65E5">
      <w:pPr>
        <w:pStyle w:val="BodyTextIndent"/>
        <w:numPr>
          <w:ilvl w:val="0"/>
          <w:numId w:val="3"/>
        </w:numPr>
        <w:spacing w:after="0"/>
        <w:ind w:left="714" w:hanging="357"/>
        <w:jc w:val="both"/>
        <w:rPr>
          <w:rFonts w:ascii="Arial" w:hAnsi="Arial" w:cs="Arial"/>
          <w:lang w:val="it-IT"/>
        </w:rPr>
      </w:pPr>
      <w:r w:rsidRPr="00975C81">
        <w:rPr>
          <w:rFonts w:ascii="Arial" w:hAnsi="Arial" w:cs="Arial"/>
          <w:lang w:val="it-IT"/>
        </w:rPr>
        <w:t xml:space="preserve">Fiabilitatea sistemului de semnalizare este asigurată prin posibilitatea detecţiei şi corecţiei erorilor şi prin </w:t>
      </w:r>
      <w:r>
        <w:rPr>
          <w:rFonts w:ascii="Arial" w:hAnsi="Arial" w:cs="Arial"/>
          <w:lang w:val="it-IT"/>
        </w:rPr>
        <w:t>realizarea</w:t>
      </w:r>
      <w:r w:rsidRPr="00975C81">
        <w:rPr>
          <w:rFonts w:ascii="Arial" w:hAnsi="Arial" w:cs="Arial"/>
          <w:lang w:val="it-IT"/>
        </w:rPr>
        <w:t xml:space="preserve"> unei redundanţe privind rutele de îndrumare a mesajelor de semnalizare.</w:t>
      </w:r>
    </w:p>
    <w:p w14:paraId="4FDEE16A" w14:textId="77777777" w:rsidR="005E65E5" w:rsidRDefault="005E65E5" w:rsidP="005E65E5">
      <w:pPr>
        <w:pStyle w:val="BodyTextIndent"/>
        <w:numPr>
          <w:ilvl w:val="0"/>
          <w:numId w:val="3"/>
        </w:numPr>
        <w:spacing w:after="0"/>
        <w:ind w:left="714" w:hanging="357"/>
        <w:jc w:val="both"/>
        <w:rPr>
          <w:rFonts w:ascii="Arial" w:hAnsi="Arial" w:cs="Arial"/>
          <w:lang w:val="it-IT"/>
        </w:rPr>
      </w:pPr>
      <w:r>
        <w:rPr>
          <w:rFonts w:ascii="Arial" w:hAnsi="Arial" w:cs="Arial"/>
          <w:lang w:val="it-IT"/>
        </w:rPr>
        <w:t>Obiective</w:t>
      </w:r>
      <w:r w:rsidRPr="00350298">
        <w:rPr>
          <w:rFonts w:ascii="Arial" w:hAnsi="Arial" w:cs="Arial"/>
          <w:lang w:val="it-IT"/>
        </w:rPr>
        <w:t>l</w:t>
      </w:r>
      <w:r>
        <w:rPr>
          <w:rFonts w:ascii="Arial" w:hAnsi="Arial" w:cs="Arial"/>
          <w:lang w:val="it-IT"/>
        </w:rPr>
        <w:t>e sistemului de semnalizare pr</w:t>
      </w:r>
      <w:r w:rsidRPr="00350298">
        <w:rPr>
          <w:rFonts w:ascii="Arial" w:hAnsi="Arial" w:cs="Arial"/>
          <w:lang w:val="it-IT"/>
        </w:rPr>
        <w:t>in canal-semafor</w:t>
      </w:r>
      <w:r>
        <w:rPr>
          <w:rFonts w:ascii="Arial" w:hAnsi="Arial" w:cs="Arial"/>
          <w:lang w:val="it-IT"/>
        </w:rPr>
        <w:t xml:space="preserve"> sunt:</w:t>
      </w:r>
    </w:p>
    <w:p w14:paraId="347A905A" w14:textId="77777777" w:rsidR="005E65E5" w:rsidRPr="00350298" w:rsidRDefault="005E65E5" w:rsidP="005E65E5">
      <w:pPr>
        <w:pStyle w:val="BodyTextIndent"/>
        <w:numPr>
          <w:ilvl w:val="0"/>
          <w:numId w:val="4"/>
        </w:numPr>
        <w:spacing w:after="0"/>
        <w:jc w:val="both"/>
        <w:rPr>
          <w:rFonts w:ascii="Arial" w:hAnsi="Arial" w:cs="Arial"/>
          <w:lang w:val="it-IT"/>
        </w:rPr>
      </w:pPr>
      <w:r w:rsidRPr="00350298">
        <w:rPr>
          <w:rFonts w:ascii="Arial" w:hAnsi="Arial" w:cs="Arial"/>
          <w:lang w:val="it-IT"/>
        </w:rPr>
        <w:t>asigurarea optimizării utilizării reţelei digitale de telecomunicaţii,  în sensul evitării transmiterii repetate a informaţiilor de selecţie.</w:t>
      </w:r>
      <w:r w:rsidRPr="00350298">
        <w:rPr>
          <w:lang w:val="it-IT"/>
        </w:rPr>
        <w:t xml:space="preserve"> </w:t>
      </w:r>
    </w:p>
    <w:p w14:paraId="5D00954D" w14:textId="77777777" w:rsidR="005E65E5" w:rsidRPr="00350298" w:rsidRDefault="005E65E5" w:rsidP="005E65E5">
      <w:pPr>
        <w:pStyle w:val="BodyTextIndent"/>
        <w:numPr>
          <w:ilvl w:val="0"/>
          <w:numId w:val="4"/>
        </w:numPr>
        <w:spacing w:after="0"/>
        <w:jc w:val="both"/>
        <w:rPr>
          <w:rFonts w:ascii="Arial" w:hAnsi="Arial" w:cs="Arial"/>
          <w:lang w:val="it-IT"/>
        </w:rPr>
      </w:pPr>
      <w:r w:rsidRPr="00350298">
        <w:rPr>
          <w:rFonts w:ascii="Arial" w:hAnsi="Arial" w:cs="Arial"/>
          <w:lang w:val="it-IT"/>
        </w:rPr>
        <w:t>Transportul mesajelor trebuie realizat corect prin menţinerea ordinii pachetelor emise</w:t>
      </w:r>
      <w:r>
        <w:rPr>
          <w:rFonts w:ascii="Arial" w:hAnsi="Arial" w:cs="Arial"/>
          <w:lang w:val="it-IT"/>
        </w:rPr>
        <w:t xml:space="preserve"> de sursă</w:t>
      </w:r>
      <w:r w:rsidRPr="00350298">
        <w:rPr>
          <w:rFonts w:ascii="Arial" w:hAnsi="Arial" w:cs="Arial"/>
          <w:lang w:val="it-IT"/>
        </w:rPr>
        <w:t>, prin eliminarea duplicărilor sau pierderilor de pachete de date.</w:t>
      </w:r>
    </w:p>
    <w:p w14:paraId="7A6C852F" w14:textId="77777777" w:rsidR="005E65E5" w:rsidRPr="005F2A0B" w:rsidRDefault="005E65E5" w:rsidP="005E65E5">
      <w:pPr>
        <w:pStyle w:val="ListParagraph"/>
        <w:numPr>
          <w:ilvl w:val="0"/>
          <w:numId w:val="3"/>
        </w:numPr>
        <w:ind w:left="714" w:hanging="357"/>
        <w:jc w:val="both"/>
        <w:rPr>
          <w:lang w:val="it-IT"/>
        </w:rPr>
      </w:pPr>
      <w:r w:rsidRPr="005F2A0B">
        <w:rPr>
          <w:lang w:val="it-IT"/>
        </w:rPr>
        <w:t>Domeniile de aplicaţie pentru</w:t>
      </w:r>
      <w:r>
        <w:rPr>
          <w:lang w:val="it-IT"/>
        </w:rPr>
        <w:t xml:space="preserve"> acest tip de semnalizare sunt</w:t>
      </w:r>
      <w:r w:rsidRPr="005F2A0B">
        <w:rPr>
          <w:lang w:val="it-IT"/>
        </w:rPr>
        <w:t>: semnalizări de tr</w:t>
      </w:r>
      <w:r>
        <w:rPr>
          <w:lang w:val="it-IT"/>
        </w:rPr>
        <w:t xml:space="preserve">atare a apelurilor telefonice, </w:t>
      </w:r>
      <w:r w:rsidRPr="005F2A0B">
        <w:rPr>
          <w:lang w:val="it-IT"/>
        </w:rPr>
        <w:t>comunicaţii mobile, exploatare, întreţinere, telecomenzi, date etc.</w:t>
      </w:r>
    </w:p>
    <w:p w14:paraId="303E5097" w14:textId="77777777" w:rsidR="005E65E5" w:rsidRDefault="005E65E5" w:rsidP="005E65E5">
      <w:pPr>
        <w:pStyle w:val="BodyTextIndent"/>
        <w:numPr>
          <w:ilvl w:val="0"/>
          <w:numId w:val="3"/>
        </w:numPr>
        <w:spacing w:after="0"/>
        <w:rPr>
          <w:rFonts w:ascii="Arial" w:hAnsi="Arial" w:cs="Arial"/>
          <w:lang w:val="it-IT"/>
        </w:rPr>
      </w:pPr>
      <w:r>
        <w:rPr>
          <w:rFonts w:ascii="Arial" w:hAnsi="Arial" w:cs="Arial"/>
          <w:lang w:val="it-IT"/>
        </w:rPr>
        <w:t>Avantajele utilizării acestei semnalizări:</w:t>
      </w:r>
    </w:p>
    <w:p w14:paraId="61A675B6" w14:textId="77777777" w:rsidR="005E65E5" w:rsidRPr="001F2609" w:rsidRDefault="005E65E5" w:rsidP="005E65E5">
      <w:pPr>
        <w:pStyle w:val="ListParagraph"/>
        <w:numPr>
          <w:ilvl w:val="0"/>
          <w:numId w:val="1"/>
        </w:numPr>
        <w:jc w:val="both"/>
        <w:rPr>
          <w:lang w:val="pt-BR"/>
        </w:rPr>
      </w:pPr>
      <w:r>
        <w:rPr>
          <w:lang w:val="pt-BR"/>
        </w:rPr>
        <w:t>viteză</w:t>
      </w:r>
      <w:r w:rsidRPr="001F2609">
        <w:rPr>
          <w:lang w:val="pt-BR"/>
        </w:rPr>
        <w:t xml:space="preserve"> mare de transfer a mesajelor </w:t>
      </w:r>
    </w:p>
    <w:p w14:paraId="49FEC48C" w14:textId="77777777" w:rsidR="005E65E5" w:rsidRPr="001F2609" w:rsidRDefault="005E65E5" w:rsidP="005E65E5">
      <w:pPr>
        <w:pStyle w:val="ListParagraph"/>
        <w:numPr>
          <w:ilvl w:val="0"/>
          <w:numId w:val="1"/>
        </w:numPr>
        <w:jc w:val="both"/>
        <w:rPr>
          <w:lang w:val="pt-BR"/>
        </w:rPr>
      </w:pPr>
      <w:r w:rsidRPr="001F2609">
        <w:rPr>
          <w:lang w:val="pt-BR"/>
        </w:rPr>
        <w:t>reducere substanţială a tim</w:t>
      </w:r>
      <w:r>
        <w:rPr>
          <w:lang w:val="pt-BR"/>
        </w:rPr>
        <w:t>pului de stabilire a conexiunii</w:t>
      </w:r>
    </w:p>
    <w:p w14:paraId="4DC70B3F" w14:textId="77777777" w:rsidR="005E65E5" w:rsidRPr="001F2609" w:rsidRDefault="005E65E5" w:rsidP="005E65E5">
      <w:pPr>
        <w:pStyle w:val="ListParagraph"/>
        <w:numPr>
          <w:ilvl w:val="0"/>
          <w:numId w:val="1"/>
        </w:numPr>
        <w:jc w:val="both"/>
        <w:rPr>
          <w:lang w:val="pt-BR"/>
        </w:rPr>
      </w:pPr>
      <w:r w:rsidRPr="001F2609">
        <w:rPr>
          <w:lang w:val="pt-BR"/>
        </w:rPr>
        <w:t xml:space="preserve">randament maxim de utilizare a echipamentului digital </w:t>
      </w:r>
    </w:p>
    <w:p w14:paraId="6807484D" w14:textId="77777777" w:rsidR="005E65E5" w:rsidRPr="001F2609" w:rsidRDefault="005E65E5" w:rsidP="005E65E5">
      <w:pPr>
        <w:pStyle w:val="ListParagraph"/>
        <w:numPr>
          <w:ilvl w:val="0"/>
          <w:numId w:val="1"/>
        </w:numPr>
        <w:jc w:val="both"/>
        <w:rPr>
          <w:lang w:val="pt-BR"/>
        </w:rPr>
      </w:pPr>
      <w:r>
        <w:rPr>
          <w:lang w:val="pt-BR"/>
        </w:rPr>
        <w:t xml:space="preserve">reducerea </w:t>
      </w:r>
      <w:r w:rsidRPr="001F2609">
        <w:rPr>
          <w:lang w:val="pt-BR"/>
        </w:rPr>
        <w:t>volumul</w:t>
      </w:r>
      <w:r>
        <w:rPr>
          <w:lang w:val="pt-BR"/>
        </w:rPr>
        <w:t>ui</w:t>
      </w:r>
      <w:r w:rsidRPr="001F2609">
        <w:rPr>
          <w:lang w:val="pt-BR"/>
        </w:rPr>
        <w:t xml:space="preserve"> şi </w:t>
      </w:r>
      <w:r>
        <w:rPr>
          <w:lang w:val="pt-BR"/>
        </w:rPr>
        <w:t xml:space="preserve">a </w:t>
      </w:r>
      <w:r w:rsidRPr="001F2609">
        <w:rPr>
          <w:lang w:val="pt-BR"/>
        </w:rPr>
        <w:t>costul</w:t>
      </w:r>
      <w:r>
        <w:rPr>
          <w:lang w:val="pt-BR"/>
        </w:rPr>
        <w:t>ui</w:t>
      </w:r>
      <w:r w:rsidRPr="001F2609">
        <w:rPr>
          <w:lang w:val="pt-BR"/>
        </w:rPr>
        <w:t xml:space="preserve"> echipamentelor de semnalizare </w:t>
      </w:r>
    </w:p>
    <w:p w14:paraId="7A6D98B2" w14:textId="77777777" w:rsidR="005E65E5" w:rsidRPr="001F2609" w:rsidRDefault="005E65E5" w:rsidP="005E65E5">
      <w:pPr>
        <w:pStyle w:val="ListParagraph"/>
        <w:numPr>
          <w:ilvl w:val="0"/>
          <w:numId w:val="1"/>
        </w:numPr>
        <w:jc w:val="both"/>
        <w:rPr>
          <w:lang w:val="pt-BR"/>
        </w:rPr>
      </w:pPr>
      <w:r>
        <w:rPr>
          <w:lang w:val="pt-BR"/>
        </w:rPr>
        <w:t>mărirea capacității</w:t>
      </w:r>
      <w:r w:rsidRPr="001F2609">
        <w:rPr>
          <w:lang w:val="pt-BR"/>
        </w:rPr>
        <w:t xml:space="preserve"> de semnalizare;</w:t>
      </w:r>
    </w:p>
    <w:p w14:paraId="5987E5FD" w14:textId="77777777" w:rsidR="005E65E5" w:rsidRPr="001F2609" w:rsidRDefault="005E65E5" w:rsidP="005E65E5">
      <w:pPr>
        <w:pStyle w:val="ListParagraph"/>
        <w:numPr>
          <w:ilvl w:val="0"/>
          <w:numId w:val="1"/>
        </w:numPr>
        <w:jc w:val="both"/>
        <w:rPr>
          <w:lang w:val="pt-BR"/>
        </w:rPr>
      </w:pPr>
      <w:r w:rsidRPr="001F2609">
        <w:rPr>
          <w:lang w:val="pt-BR"/>
        </w:rPr>
        <w:t>introducerea</w:t>
      </w:r>
      <w:r>
        <w:rPr>
          <w:lang w:val="pt-BR"/>
        </w:rPr>
        <w:t xml:space="preserve"> de servicii noi pentru abonaţi</w:t>
      </w:r>
    </w:p>
    <w:p w14:paraId="4D8F0888" w14:textId="77777777" w:rsidR="005E65E5" w:rsidRPr="001F2609" w:rsidRDefault="005E65E5" w:rsidP="005E65E5">
      <w:pPr>
        <w:pStyle w:val="ListParagraph"/>
        <w:numPr>
          <w:ilvl w:val="0"/>
          <w:numId w:val="1"/>
        </w:numPr>
        <w:jc w:val="both"/>
        <w:rPr>
          <w:lang w:val="pt-BR"/>
        </w:rPr>
      </w:pPr>
      <w:r>
        <w:rPr>
          <w:lang w:val="pt-BR"/>
        </w:rPr>
        <w:t>posibilitatea organizării unei reţele</w:t>
      </w:r>
      <w:r w:rsidRPr="001F2609">
        <w:rPr>
          <w:lang w:val="pt-BR"/>
        </w:rPr>
        <w:t xml:space="preserve"> semafor, care să deservească diverşi utilizatori. </w:t>
      </w:r>
    </w:p>
    <w:p w14:paraId="6F950763" w14:textId="77777777" w:rsidR="00AA30EF" w:rsidRDefault="00AA30EF"/>
    <w:sectPr w:rsidR="00AA3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772DE"/>
    <w:multiLevelType w:val="hybridMultilevel"/>
    <w:tmpl w:val="11960112"/>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 w15:restartNumberingAfterBreak="0">
    <w:nsid w:val="28B270B4"/>
    <w:multiLevelType w:val="hybridMultilevel"/>
    <w:tmpl w:val="F114155C"/>
    <w:lvl w:ilvl="0" w:tplc="C63EEC8E">
      <w:start w:val="1"/>
      <w:numFmt w:val="lowerLetter"/>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46A857F6"/>
    <w:multiLevelType w:val="hybridMultilevel"/>
    <w:tmpl w:val="75D6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87767C"/>
    <w:multiLevelType w:val="hybridMultilevel"/>
    <w:tmpl w:val="2646BF48"/>
    <w:lvl w:ilvl="0" w:tplc="9F28310C">
      <w:start w:val="1"/>
      <w:numFmt w:val="lowerLetter"/>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61F"/>
    <w:rsid w:val="005E65E5"/>
    <w:rsid w:val="00AA30EF"/>
    <w:rsid w:val="00AC361F"/>
    <w:rsid w:val="00EB3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ED754"/>
  <w15:chartTrackingRefBased/>
  <w15:docId w15:val="{3BEDF1D8-2EC8-4372-AC38-9D90F4F9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0EF"/>
    <w:pPr>
      <w:widowControl w:val="0"/>
      <w:suppressAutoHyphens/>
      <w:spacing w:after="0" w:line="240" w:lineRule="auto"/>
    </w:pPr>
    <w:rPr>
      <w:rFonts w:ascii="Times New Roman" w:eastAsia="Times New Roman" w:hAnsi="Times New Roman" w:cs="Cambria"/>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rsid w:val="00AA30EF"/>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65E5"/>
    <w:pPr>
      <w:widowControl/>
      <w:suppressAutoHyphens w:val="0"/>
      <w:ind w:left="720"/>
    </w:pPr>
    <w:rPr>
      <w:rFonts w:ascii="Arial" w:hAnsi="Arial" w:cs="Arial"/>
      <w:lang w:eastAsia="en-US"/>
    </w:rPr>
  </w:style>
  <w:style w:type="paragraph" w:styleId="BodyTextIndent">
    <w:name w:val="Body Text Indent"/>
    <w:basedOn w:val="Normal"/>
    <w:link w:val="BodyTextIndentChar"/>
    <w:rsid w:val="005E65E5"/>
    <w:pPr>
      <w:widowControl/>
      <w:suppressAutoHyphens w:val="0"/>
      <w:spacing w:after="120"/>
      <w:ind w:left="360"/>
    </w:pPr>
    <w:rPr>
      <w:rFonts w:cs="Times New Roman"/>
      <w:lang w:eastAsia="en-US"/>
    </w:rPr>
  </w:style>
  <w:style w:type="character" w:customStyle="1" w:styleId="BodyTextIndentChar">
    <w:name w:val="Body Text Indent Char"/>
    <w:basedOn w:val="DefaultParagraphFont"/>
    <w:link w:val="BodyTextIndent"/>
    <w:rsid w:val="005E65E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2021-10-10T05:50:00Z</dcterms:created>
  <dcterms:modified xsi:type="dcterms:W3CDTF">2021-10-18T08:24:00Z</dcterms:modified>
</cp:coreProperties>
</file>