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F7332" w14:textId="7777777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E44A94">
        <w:rPr>
          <w:b/>
          <w:bCs/>
          <w:color w:val="002060"/>
          <w:sz w:val="28"/>
          <w:szCs w:val="28"/>
          <w:lang w:val="ro-RO"/>
        </w:rPr>
        <w:t>cu alegere multiplă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15E24F14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7C31470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51F3ED45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3B1F8B1F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600720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7A23667C" w14:textId="40005DD9" w:rsidR="00317D9D" w:rsidRPr="0023009D" w:rsidRDefault="000D1DFC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Tâmplar universal</w:t>
            </w:r>
          </w:p>
        </w:tc>
      </w:tr>
      <w:tr w:rsidR="00317D9D" w14:paraId="0B5EF474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42909A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  <w:r w:rsidR="000D1DFC">
              <w:rPr>
                <w:b w:val="0"/>
                <w:bCs w:val="0"/>
                <w:sz w:val="24"/>
                <w:szCs w:val="24"/>
                <w:lang w:val="ro-RO"/>
              </w:rPr>
              <w:t xml:space="preserve"> III</w:t>
            </w:r>
          </w:p>
        </w:tc>
        <w:tc>
          <w:tcPr>
            <w:tcW w:w="6565" w:type="dxa"/>
          </w:tcPr>
          <w:p w14:paraId="7563A933" w14:textId="77777777" w:rsidR="00317D9D" w:rsidRPr="006C2E7B" w:rsidRDefault="000D1DFC" w:rsidP="00317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Tehnologia finisării produselor din lemn</w:t>
            </w:r>
          </w:p>
        </w:tc>
      </w:tr>
      <w:tr w:rsidR="00317D9D" w14:paraId="5D60F48E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4D4C16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10CA6A0" w14:textId="4BD597FA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0D1DFC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76222C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76222C">
              <w:rPr>
                <w:b/>
                <w:bCs/>
                <w:sz w:val="24"/>
                <w:szCs w:val="24"/>
                <w:lang w:val="ro-RO"/>
              </w:rPr>
              <w:t xml:space="preserve">   ip</w:t>
            </w:r>
          </w:p>
        </w:tc>
      </w:tr>
    </w:tbl>
    <w:p w14:paraId="6B92E0C6" w14:textId="77777777" w:rsidR="005821D9" w:rsidRDefault="005821D9" w:rsidP="0076222C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7CC5F487" w14:textId="77777777" w:rsidR="00317D9D" w:rsidRDefault="0050247F" w:rsidP="0076222C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Pentru fiecare dintre cerințele de mai jos pe foaia de lucru scrieți pe foaia de lucru litera corespunzătoare răspunsului corect:</w:t>
      </w:r>
    </w:p>
    <w:p w14:paraId="5142CEC3" w14:textId="77777777" w:rsidR="0050247F" w:rsidRPr="00EE6B22" w:rsidRDefault="0050247F" w:rsidP="0076222C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0B02E217" w14:textId="77777777" w:rsidR="000D1DFC" w:rsidRPr="0076222C" w:rsidRDefault="0050247F" w:rsidP="0076222C">
      <w:pPr>
        <w:pStyle w:val="ListParagraph"/>
        <w:ind w:left="0"/>
        <w:contextualSpacing/>
        <w:rPr>
          <w:rFonts w:asciiTheme="minorHAnsi" w:hAnsiTheme="minorHAnsi" w:cstheme="minorHAnsi"/>
          <w:lang w:val="ro-RO" w:eastAsia="ro-RO"/>
        </w:rPr>
      </w:pPr>
      <w:r w:rsidRPr="0076222C">
        <w:rPr>
          <w:rFonts w:asciiTheme="minorHAnsi" w:hAnsiTheme="minorHAnsi" w:cstheme="minorHAnsi"/>
          <w:b/>
          <w:bCs/>
          <w:lang w:val="ro-RO"/>
        </w:rPr>
        <w:t xml:space="preserve">1. </w:t>
      </w:r>
      <w:r w:rsidR="000D1DFC" w:rsidRPr="0076222C">
        <w:rPr>
          <w:rFonts w:asciiTheme="minorHAnsi" w:eastAsia="Calibri" w:hAnsiTheme="minorHAnsi" w:cstheme="minorHAnsi"/>
          <w:lang w:val="ro-RO"/>
        </w:rPr>
        <w:t>Decolorarea panourilor furniruite se realizează pentru:</w:t>
      </w:r>
    </w:p>
    <w:p w14:paraId="08A83844" w14:textId="698A2B5C" w:rsidR="000D1DFC" w:rsidRPr="0076222C" w:rsidRDefault="000D1DFC" w:rsidP="0076222C">
      <w:pPr>
        <w:numPr>
          <w:ilvl w:val="2"/>
          <w:numId w:val="15"/>
        </w:num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76222C">
        <w:rPr>
          <w:rFonts w:eastAsia="Calibri" w:cstheme="minorHAnsi"/>
          <w:sz w:val="24"/>
          <w:szCs w:val="24"/>
          <w:lang w:val="ro-RO"/>
        </w:rPr>
        <w:t>eliminarea microabaterilor de structură a lemnului</w:t>
      </w:r>
      <w:r w:rsidR="0076222C">
        <w:rPr>
          <w:rFonts w:eastAsia="Calibri" w:cstheme="minorHAnsi"/>
          <w:sz w:val="24"/>
          <w:szCs w:val="24"/>
          <w:lang w:val="ro-RO"/>
        </w:rPr>
        <w:t>;</w:t>
      </w:r>
    </w:p>
    <w:p w14:paraId="38834D1D" w14:textId="74AE4B06" w:rsidR="000D1DFC" w:rsidRPr="0076222C" w:rsidRDefault="000D1DFC" w:rsidP="0076222C">
      <w:pPr>
        <w:pStyle w:val="ListParagraph"/>
        <w:numPr>
          <w:ilvl w:val="2"/>
          <w:numId w:val="15"/>
        </w:numPr>
        <w:contextualSpacing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imitarea unor specii valoroase şi accentuarea desenului</w:t>
      </w:r>
      <w:r w:rsidR="0076222C">
        <w:rPr>
          <w:rFonts w:asciiTheme="minorHAnsi" w:eastAsia="Calibri" w:hAnsiTheme="minorHAnsi" w:cstheme="minorHAnsi"/>
          <w:lang w:val="ro-RO"/>
        </w:rPr>
        <w:t>;</w:t>
      </w:r>
    </w:p>
    <w:p w14:paraId="20322528" w14:textId="5D8126E1" w:rsidR="000D1DFC" w:rsidRPr="0076222C" w:rsidRDefault="000D1DFC" w:rsidP="0076222C">
      <w:pPr>
        <w:numPr>
          <w:ilvl w:val="2"/>
          <w:numId w:val="15"/>
        </w:num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76222C">
        <w:rPr>
          <w:rFonts w:cstheme="minorHAnsi"/>
          <w:sz w:val="24"/>
          <w:szCs w:val="24"/>
          <w:lang w:val="ro-RO"/>
        </w:rPr>
        <w:t>obţinerea unor suprafeţe de culoare albă</w:t>
      </w:r>
      <w:r w:rsidR="0076222C">
        <w:rPr>
          <w:rFonts w:cstheme="minorHAnsi"/>
          <w:sz w:val="24"/>
          <w:szCs w:val="24"/>
          <w:lang w:val="ro-RO"/>
        </w:rPr>
        <w:t>;</w:t>
      </w:r>
    </w:p>
    <w:p w14:paraId="230A2653" w14:textId="51FAA7BA" w:rsidR="000D1DFC" w:rsidRPr="0076222C" w:rsidRDefault="000D1DFC" w:rsidP="0076222C">
      <w:pPr>
        <w:numPr>
          <w:ilvl w:val="2"/>
          <w:numId w:val="15"/>
        </w:num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76222C">
        <w:rPr>
          <w:rFonts w:eastAsia="Calibri" w:cstheme="minorHAnsi"/>
          <w:sz w:val="24"/>
          <w:szCs w:val="24"/>
          <w:lang w:val="ro-RO"/>
        </w:rPr>
        <w:t>uniformizarea culorii din zonele de alburn şi duramen</w:t>
      </w:r>
      <w:r w:rsidR="00B74A8A" w:rsidRPr="0076222C">
        <w:rPr>
          <w:rFonts w:eastAsia="Times New Roman" w:cstheme="minorHAnsi"/>
          <w:sz w:val="24"/>
          <w:szCs w:val="24"/>
          <w:lang w:val="ro-RO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EE6B22" w:rsidRPr="0076222C" w14:paraId="65C0EBA5" w14:textId="77777777" w:rsidTr="00EE6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76D13A5" w14:textId="77777777" w:rsidR="00EE6B22" w:rsidRPr="0076222C" w:rsidRDefault="00EE6B22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0E978473" w14:textId="77777777" w:rsidR="00EE6B22" w:rsidRPr="0076222C" w:rsidRDefault="00EE6B22" w:rsidP="00762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EE6B22" w:rsidRPr="0076222C" w14:paraId="50728A94" w14:textId="77777777" w:rsidTr="00EE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51CF7CD" w14:textId="77777777" w:rsidR="00EE6B22" w:rsidRPr="0076222C" w:rsidRDefault="00EE6B22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5B4BAA" w14:textId="77777777" w:rsidR="00EE6B22" w:rsidRPr="0076222C" w:rsidRDefault="000D1DFC" w:rsidP="00762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553B3717" w14:textId="77777777" w:rsidR="00EE6B22" w:rsidRPr="0076222C" w:rsidRDefault="00EE6B22" w:rsidP="0076222C">
      <w:pPr>
        <w:spacing w:after="0" w:line="240" w:lineRule="auto"/>
        <w:rPr>
          <w:rFonts w:eastAsia="Times New Roman" w:cstheme="minorHAnsi"/>
          <w:b/>
          <w:sz w:val="24"/>
          <w:szCs w:val="24"/>
          <w:lang w:val="ro-RO"/>
        </w:rPr>
      </w:pPr>
    </w:p>
    <w:p w14:paraId="5BBD59B3" w14:textId="77777777" w:rsidR="000D1DFC" w:rsidRPr="0076222C" w:rsidRDefault="000D1DFC" w:rsidP="0076222C">
      <w:pPr>
        <w:pStyle w:val="ListParagraph"/>
        <w:numPr>
          <w:ilvl w:val="1"/>
          <w:numId w:val="15"/>
        </w:numPr>
        <w:contextualSpacing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Prin colorarea suprafeţelor cu coloranţi solubili în apă:</w:t>
      </w:r>
    </w:p>
    <w:p w14:paraId="0A271AE5" w14:textId="3EBD6FC3" w:rsidR="000D1DFC" w:rsidRPr="0076222C" w:rsidRDefault="000D1DFC" w:rsidP="0076222C">
      <w:pPr>
        <w:numPr>
          <w:ilvl w:val="2"/>
          <w:numId w:val="12"/>
        </w:num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76222C">
        <w:rPr>
          <w:rFonts w:eastAsia="Calibri" w:cstheme="minorHAnsi"/>
          <w:sz w:val="24"/>
          <w:szCs w:val="24"/>
          <w:lang w:val="ro-RO"/>
        </w:rPr>
        <w:t>se anulează microabaterile de structură</w:t>
      </w:r>
      <w:r w:rsidR="0076222C">
        <w:rPr>
          <w:rFonts w:eastAsia="Calibri" w:cstheme="minorHAnsi"/>
          <w:sz w:val="24"/>
          <w:szCs w:val="24"/>
          <w:lang w:val="ro-RO"/>
        </w:rPr>
        <w:t>;</w:t>
      </w:r>
    </w:p>
    <w:p w14:paraId="193F8821" w14:textId="04756682" w:rsidR="000D1DFC" w:rsidRPr="0076222C" w:rsidRDefault="000D1DFC" w:rsidP="0076222C">
      <w:pPr>
        <w:pStyle w:val="ListParagraph"/>
        <w:numPr>
          <w:ilvl w:val="2"/>
          <w:numId w:val="12"/>
        </w:numPr>
        <w:contextualSpacing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se obţine o imagine pozitivă a structurii</w:t>
      </w:r>
      <w:r w:rsidR="0076222C">
        <w:rPr>
          <w:rFonts w:asciiTheme="minorHAnsi" w:eastAsia="Calibri" w:hAnsiTheme="minorHAnsi" w:cstheme="minorHAnsi"/>
          <w:lang w:val="ro-RO"/>
        </w:rPr>
        <w:t>;</w:t>
      </w:r>
      <w:r w:rsidRPr="0076222C">
        <w:rPr>
          <w:rFonts w:asciiTheme="minorHAnsi" w:eastAsia="Calibri" w:hAnsiTheme="minorHAnsi" w:cstheme="minorHAnsi"/>
          <w:lang w:val="ro-RO"/>
        </w:rPr>
        <w:t xml:space="preserve"> </w:t>
      </w:r>
    </w:p>
    <w:p w14:paraId="355611A9" w14:textId="26EA3476" w:rsidR="000D1DFC" w:rsidRPr="0076222C" w:rsidRDefault="000D1DFC" w:rsidP="0076222C">
      <w:pPr>
        <w:numPr>
          <w:ilvl w:val="2"/>
          <w:numId w:val="12"/>
        </w:num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76222C">
        <w:rPr>
          <w:rFonts w:eastAsia="Calibri" w:cstheme="minorHAnsi"/>
          <w:sz w:val="24"/>
          <w:szCs w:val="24"/>
          <w:lang w:val="ro-RO"/>
        </w:rPr>
        <w:t>se obţine o imagine negativă a structurii lemnului</w:t>
      </w:r>
      <w:r w:rsidR="0076222C">
        <w:rPr>
          <w:rFonts w:eastAsia="Calibri" w:cstheme="minorHAnsi"/>
          <w:sz w:val="24"/>
          <w:szCs w:val="24"/>
          <w:lang w:val="ro-RO"/>
        </w:rPr>
        <w:t>;</w:t>
      </w:r>
    </w:p>
    <w:p w14:paraId="3C86242F" w14:textId="01EB654B" w:rsidR="00274CF9" w:rsidRPr="0076222C" w:rsidRDefault="000D1DFC" w:rsidP="0076222C">
      <w:pPr>
        <w:numPr>
          <w:ilvl w:val="2"/>
          <w:numId w:val="12"/>
        </w:num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76222C">
        <w:rPr>
          <w:rFonts w:eastAsia="Calibri" w:cstheme="minorHAnsi"/>
          <w:sz w:val="24"/>
          <w:szCs w:val="24"/>
          <w:lang w:val="ro-RO"/>
        </w:rPr>
        <w:t>se realizează colorarea odată cu lăcuirea</w:t>
      </w:r>
      <w:r w:rsidR="0076222C">
        <w:rPr>
          <w:rFonts w:eastAsia="Calibri" w:cstheme="minorHAnsi"/>
          <w:sz w:val="24"/>
          <w:szCs w:val="24"/>
          <w:lang w:val="ro-RO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D1DFC" w:rsidRPr="0076222C" w14:paraId="242A72F0" w14:textId="77777777" w:rsidTr="00FE3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270249" w14:textId="77777777" w:rsidR="000D1DFC" w:rsidRPr="0076222C" w:rsidRDefault="000D1DFC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08F4A83" w14:textId="77777777" w:rsidR="000D1DFC" w:rsidRPr="0076222C" w:rsidRDefault="000D1DFC" w:rsidP="00762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0D1DFC" w:rsidRPr="0076222C" w14:paraId="684C3236" w14:textId="77777777" w:rsidTr="00FE3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B881CFC" w14:textId="77777777" w:rsidR="000D1DFC" w:rsidRPr="0076222C" w:rsidRDefault="000D1DFC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7FCCA112" w14:textId="77777777" w:rsidR="000D1DFC" w:rsidRPr="0076222C" w:rsidRDefault="00274CF9" w:rsidP="00762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c</w:t>
            </w:r>
          </w:p>
        </w:tc>
      </w:tr>
    </w:tbl>
    <w:p w14:paraId="4E2F396D" w14:textId="77777777" w:rsidR="000D1DFC" w:rsidRPr="0076222C" w:rsidRDefault="000D1DFC" w:rsidP="0076222C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</w:p>
    <w:p w14:paraId="04BAF573" w14:textId="1F0FA145" w:rsidR="000D1DFC" w:rsidRPr="0076222C" w:rsidRDefault="000D1DFC" w:rsidP="0076222C">
      <w:pPr>
        <w:pStyle w:val="ListParagraph"/>
        <w:numPr>
          <w:ilvl w:val="1"/>
          <w:numId w:val="15"/>
        </w:numPr>
        <w:contextualSpacing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Pentru obţinerea prin turnare a peliculelor groase, lacul se aplică:</w:t>
      </w:r>
    </w:p>
    <w:p w14:paraId="1366F101" w14:textId="3E999A3B" w:rsidR="000D1DFC" w:rsidRPr="0076222C" w:rsidRDefault="000D1DFC" w:rsidP="0076222C">
      <w:pPr>
        <w:pStyle w:val="ListParagraph"/>
        <w:numPr>
          <w:ilvl w:val="2"/>
          <w:numId w:val="15"/>
        </w:numPr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cu vacuum</w:t>
      </w:r>
      <w:r w:rsidR="0076222C">
        <w:rPr>
          <w:rFonts w:asciiTheme="minorHAnsi" w:eastAsia="Calibri" w:hAnsiTheme="minorHAnsi" w:cstheme="minorHAnsi"/>
          <w:lang w:val="ro-RO"/>
        </w:rPr>
        <w:t>;</w:t>
      </w:r>
    </w:p>
    <w:p w14:paraId="6F387DFD" w14:textId="25BE94D1" w:rsidR="000D1DFC" w:rsidRPr="0076222C" w:rsidRDefault="000D1DFC" w:rsidP="0076222C">
      <w:pPr>
        <w:pStyle w:val="ListParagraph"/>
        <w:numPr>
          <w:ilvl w:val="2"/>
          <w:numId w:val="15"/>
        </w:numPr>
        <w:rPr>
          <w:rFonts w:asciiTheme="minorHAns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prin cădere liberă</w:t>
      </w:r>
      <w:r w:rsidR="0076222C">
        <w:rPr>
          <w:rFonts w:asciiTheme="minorHAnsi" w:eastAsia="Calibri" w:hAnsiTheme="minorHAnsi" w:cstheme="minorHAnsi"/>
          <w:lang w:val="ro-RO"/>
        </w:rPr>
        <w:t>;</w:t>
      </w:r>
    </w:p>
    <w:p w14:paraId="65464FD0" w14:textId="1B5FD611" w:rsidR="000D1DFC" w:rsidRPr="0076222C" w:rsidRDefault="000D1DFC" w:rsidP="0076222C">
      <w:pPr>
        <w:pStyle w:val="ListParagraph"/>
        <w:numPr>
          <w:ilvl w:val="2"/>
          <w:numId w:val="15"/>
        </w:numPr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prin presiune</w:t>
      </w:r>
      <w:r w:rsidR="0076222C">
        <w:rPr>
          <w:rFonts w:asciiTheme="minorHAnsi" w:eastAsia="Calibri" w:hAnsiTheme="minorHAnsi" w:cstheme="minorHAnsi"/>
          <w:lang w:val="ro-RO"/>
        </w:rPr>
        <w:t>;</w:t>
      </w:r>
    </w:p>
    <w:p w14:paraId="5570D6F9" w14:textId="46A4103C" w:rsidR="000D1DFC" w:rsidRPr="0076222C" w:rsidRDefault="000D1DFC" w:rsidP="0076222C">
      <w:pPr>
        <w:pStyle w:val="ListParagraph"/>
        <w:numPr>
          <w:ilvl w:val="2"/>
          <w:numId w:val="15"/>
        </w:numPr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prin pulverizare</w:t>
      </w:r>
      <w:r w:rsidR="0076222C">
        <w:rPr>
          <w:rFonts w:asciiTheme="minorHAnsi" w:eastAsia="Calibri" w:hAnsiTheme="minorHAnsi" w:cstheme="minorHAnsi"/>
          <w:lang w:val="ro-RO"/>
        </w:rPr>
        <w:t>;</w:t>
      </w:r>
    </w:p>
    <w:p w14:paraId="64F3E453" w14:textId="77777777" w:rsidR="00274CF9" w:rsidRPr="0076222C" w:rsidRDefault="00274CF9" w:rsidP="0076222C">
      <w:pPr>
        <w:pStyle w:val="ListParagraph"/>
        <w:ind w:left="786"/>
        <w:rPr>
          <w:rFonts w:asciiTheme="minorHAnsi" w:eastAsia="Calibri" w:hAnsiTheme="minorHAnsi" w:cstheme="minorHAnsi"/>
          <w:lang w:val="ro-RO"/>
        </w:rPr>
      </w:pP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D1DFC" w:rsidRPr="0076222C" w14:paraId="34438A57" w14:textId="77777777" w:rsidTr="00FE3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B8B2422" w14:textId="77777777" w:rsidR="000D1DFC" w:rsidRPr="0076222C" w:rsidRDefault="000D1DFC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23F62058" w14:textId="77777777" w:rsidR="000D1DFC" w:rsidRPr="0076222C" w:rsidRDefault="000D1DFC" w:rsidP="00762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0D1DFC" w:rsidRPr="0076222C" w14:paraId="7892AF7A" w14:textId="77777777" w:rsidTr="00FE3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E1EF231" w14:textId="77777777" w:rsidR="000D1DFC" w:rsidRPr="0076222C" w:rsidRDefault="000D1DFC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43DF953" w14:textId="77777777" w:rsidR="000D1DFC" w:rsidRPr="0076222C" w:rsidRDefault="00274CF9" w:rsidP="00762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56386AA1" w14:textId="77777777" w:rsidR="0076222C" w:rsidRDefault="0076222C" w:rsidP="0076222C">
      <w:pPr>
        <w:contextualSpacing/>
        <w:rPr>
          <w:rFonts w:eastAsia="Calibri" w:cstheme="minorHAnsi"/>
          <w:lang w:val="ro-RO"/>
        </w:rPr>
      </w:pPr>
    </w:p>
    <w:p w14:paraId="5BF2B292" w14:textId="00D8BDEA" w:rsidR="000D1DFC" w:rsidRPr="0076222C" w:rsidRDefault="0076222C" w:rsidP="0076222C">
      <w:pPr>
        <w:spacing w:after="0" w:line="240" w:lineRule="auto"/>
        <w:contextualSpacing/>
        <w:rPr>
          <w:rFonts w:eastAsia="Calibri" w:cstheme="minorHAnsi"/>
          <w:sz w:val="24"/>
          <w:szCs w:val="24"/>
          <w:lang w:val="ro-RO"/>
        </w:rPr>
      </w:pPr>
      <w:r w:rsidRPr="0076222C">
        <w:rPr>
          <w:rFonts w:eastAsia="Calibri" w:cstheme="minorHAnsi"/>
          <w:b/>
          <w:bCs/>
          <w:sz w:val="24"/>
          <w:szCs w:val="24"/>
          <w:lang w:val="ro-RO"/>
        </w:rPr>
        <w:t>4.</w:t>
      </w:r>
      <w:r w:rsidRPr="0076222C">
        <w:rPr>
          <w:rFonts w:eastAsia="Calibri" w:cstheme="minorHAnsi"/>
          <w:sz w:val="24"/>
          <w:szCs w:val="24"/>
          <w:lang w:val="ro-RO"/>
        </w:rPr>
        <w:t xml:space="preserve"> </w:t>
      </w:r>
      <w:r w:rsidR="000D1DFC" w:rsidRPr="0076222C">
        <w:rPr>
          <w:rFonts w:eastAsia="Calibri" w:cstheme="minorHAnsi"/>
          <w:sz w:val="24"/>
          <w:szCs w:val="24"/>
          <w:lang w:val="ro-RO"/>
        </w:rPr>
        <w:t>Procedeul de aplicare a lacului prin imersie poate fi folosit  pentru:</w:t>
      </w:r>
    </w:p>
    <w:p w14:paraId="1B07D2B8" w14:textId="77777777" w:rsidR="0076222C" w:rsidRPr="0076222C" w:rsidRDefault="000D1DFC" w:rsidP="0076222C">
      <w:pPr>
        <w:pStyle w:val="ListParagraph"/>
        <w:numPr>
          <w:ilvl w:val="0"/>
          <w:numId w:val="18"/>
        </w:numPr>
        <w:ind w:hanging="294"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hAnsiTheme="minorHAnsi" w:cstheme="minorHAnsi"/>
          <w:lang w:val="ro-RO"/>
        </w:rPr>
        <w:t>aplicarea lacurilor pe</w:t>
      </w:r>
      <w:r w:rsidRPr="0076222C">
        <w:rPr>
          <w:rFonts w:asciiTheme="minorHAnsi" w:eastAsia="Calibri" w:hAnsiTheme="minorHAnsi" w:cstheme="minorHAnsi"/>
          <w:lang w:val="ro-RO"/>
        </w:rPr>
        <w:t xml:space="preserve"> orice fel de piese şi produse de mobilier</w:t>
      </w:r>
    </w:p>
    <w:p w14:paraId="64F97AC5" w14:textId="77777777" w:rsidR="0076222C" w:rsidRPr="0076222C" w:rsidRDefault="000D1DFC" w:rsidP="0076222C">
      <w:pPr>
        <w:pStyle w:val="ListParagraph"/>
        <w:numPr>
          <w:ilvl w:val="0"/>
          <w:numId w:val="18"/>
        </w:numPr>
        <w:ind w:hanging="294"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aplicarea lacurilor pe produse de mobilier cu gabarit mare</w:t>
      </w:r>
      <w:r w:rsidR="0076222C" w:rsidRPr="0076222C">
        <w:rPr>
          <w:rFonts w:asciiTheme="minorHAnsi" w:eastAsia="Calibri" w:hAnsiTheme="minorHAnsi" w:cstheme="minorHAnsi"/>
          <w:lang w:val="ro-RO"/>
        </w:rPr>
        <w:t>;</w:t>
      </w:r>
    </w:p>
    <w:p w14:paraId="43FFDFB4" w14:textId="77777777" w:rsidR="0076222C" w:rsidRPr="0076222C" w:rsidRDefault="000D1DFC" w:rsidP="0076222C">
      <w:pPr>
        <w:pStyle w:val="ListParagraph"/>
        <w:numPr>
          <w:ilvl w:val="0"/>
          <w:numId w:val="18"/>
        </w:numPr>
        <w:ind w:hanging="294"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>aplicarea lacurilor pe suprafeţe plane</w:t>
      </w:r>
      <w:r w:rsidR="0076222C" w:rsidRPr="0076222C">
        <w:rPr>
          <w:rFonts w:asciiTheme="minorHAnsi" w:eastAsia="Calibri" w:hAnsiTheme="minorHAnsi" w:cstheme="minorHAnsi"/>
          <w:lang w:val="ro-RO"/>
        </w:rPr>
        <w:t>;</w:t>
      </w:r>
    </w:p>
    <w:p w14:paraId="070C7261" w14:textId="4261FBA6" w:rsidR="000D1DFC" w:rsidRPr="0076222C" w:rsidRDefault="000D1DFC" w:rsidP="0076222C">
      <w:pPr>
        <w:pStyle w:val="ListParagraph"/>
        <w:numPr>
          <w:ilvl w:val="0"/>
          <w:numId w:val="18"/>
        </w:numPr>
        <w:ind w:hanging="294"/>
        <w:rPr>
          <w:rFonts w:asciiTheme="minorHAnsi" w:eastAsia="Calibri" w:hAnsiTheme="minorHAnsi" w:cstheme="minorHAnsi"/>
          <w:lang w:val="ro-RO"/>
        </w:rPr>
      </w:pPr>
      <w:r w:rsidRPr="0076222C">
        <w:rPr>
          <w:rFonts w:asciiTheme="minorHAnsi" w:eastAsia="Calibri" w:hAnsiTheme="minorHAnsi" w:cstheme="minorHAnsi"/>
          <w:lang w:val="ro-RO"/>
        </w:rPr>
        <w:t xml:space="preserve">aplicarea </w:t>
      </w:r>
      <w:r w:rsidRPr="0076222C">
        <w:rPr>
          <w:rFonts w:asciiTheme="minorHAnsi" w:hAnsiTheme="minorHAnsi" w:cstheme="minorHAnsi"/>
          <w:lang w:val="ro-RO"/>
        </w:rPr>
        <w:t xml:space="preserve"> lacurilor pe piese mici cu configuraţie </w:t>
      </w:r>
      <w:r w:rsidR="00274CF9" w:rsidRPr="0076222C">
        <w:rPr>
          <w:rFonts w:asciiTheme="minorHAnsi" w:hAnsiTheme="minorHAnsi" w:cstheme="minorHAnsi"/>
          <w:lang w:val="ro-RO"/>
        </w:rPr>
        <w:t>complex.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0D1DFC" w:rsidRPr="0076222C" w14:paraId="2D517405" w14:textId="77777777" w:rsidTr="00FE3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38C9496" w14:textId="77777777" w:rsidR="000D1DFC" w:rsidRPr="0076222C" w:rsidRDefault="000D1DFC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432CEB73" w14:textId="77777777" w:rsidR="000D1DFC" w:rsidRPr="0076222C" w:rsidRDefault="000D1DFC" w:rsidP="00762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0D1DFC" w:rsidRPr="0076222C" w14:paraId="47B77110" w14:textId="77777777" w:rsidTr="00FE3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8DCA41B" w14:textId="77777777" w:rsidR="000D1DFC" w:rsidRPr="0076222C" w:rsidRDefault="000D1DFC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339073CE" w14:textId="77777777" w:rsidR="000D1DFC" w:rsidRPr="0076222C" w:rsidRDefault="000D1DFC" w:rsidP="00762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d</w:t>
            </w:r>
          </w:p>
        </w:tc>
      </w:tr>
    </w:tbl>
    <w:p w14:paraId="63795ABC" w14:textId="7A4F0A0B" w:rsidR="000D1DFC" w:rsidRDefault="000D1DFC" w:rsidP="0076222C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</w:p>
    <w:p w14:paraId="34730D9B" w14:textId="77777777" w:rsidR="0076222C" w:rsidRDefault="0076222C" w:rsidP="0076222C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</w:p>
    <w:p w14:paraId="1F861BAF" w14:textId="7CC80AD4" w:rsidR="00274CF9" w:rsidRPr="0076222C" w:rsidRDefault="0076222C" w:rsidP="0076222C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76222C">
        <w:rPr>
          <w:rFonts w:eastAsia="Calibri" w:cstheme="minorHAnsi"/>
          <w:sz w:val="24"/>
          <w:szCs w:val="24"/>
          <w:lang w:val="ro-RO"/>
        </w:rPr>
        <w:lastRenderedPageBreak/>
        <w:t xml:space="preserve">5. </w:t>
      </w:r>
      <w:r w:rsidR="00274CF9" w:rsidRPr="0076222C">
        <w:rPr>
          <w:rFonts w:cstheme="minorHAnsi"/>
          <w:sz w:val="24"/>
          <w:szCs w:val="24"/>
          <w:lang w:val="ro-RO"/>
        </w:rPr>
        <w:t>Finisarea canturilor panourilor se execută prin:</w:t>
      </w:r>
    </w:p>
    <w:p w14:paraId="76E0D3F3" w14:textId="727D0E35" w:rsidR="00274CF9" w:rsidRPr="0076222C" w:rsidRDefault="00274CF9" w:rsidP="0076222C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ro-RO"/>
        </w:rPr>
      </w:pPr>
      <w:r w:rsidRPr="0076222C">
        <w:rPr>
          <w:rFonts w:cstheme="minorHAnsi"/>
          <w:sz w:val="24"/>
          <w:szCs w:val="24"/>
          <w:lang w:val="ro-RO"/>
        </w:rPr>
        <w:t>imersie</w:t>
      </w:r>
      <w:r w:rsidR="0076222C">
        <w:rPr>
          <w:rFonts w:cstheme="minorHAnsi"/>
          <w:sz w:val="24"/>
          <w:szCs w:val="24"/>
          <w:lang w:val="ro-RO"/>
        </w:rPr>
        <w:t>;</w:t>
      </w:r>
    </w:p>
    <w:p w14:paraId="2A300724" w14:textId="2703CFE8" w:rsidR="00274CF9" w:rsidRPr="0076222C" w:rsidRDefault="00274CF9" w:rsidP="0076222C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ro-RO"/>
        </w:rPr>
      </w:pPr>
      <w:r w:rsidRPr="0076222C">
        <w:rPr>
          <w:rFonts w:cstheme="minorHAnsi"/>
          <w:sz w:val="24"/>
          <w:szCs w:val="24"/>
          <w:lang w:val="ro-RO"/>
        </w:rPr>
        <w:t>pulverizare</w:t>
      </w:r>
      <w:r w:rsidR="001C13C5">
        <w:rPr>
          <w:rFonts w:cstheme="minorHAnsi"/>
          <w:sz w:val="24"/>
          <w:szCs w:val="24"/>
          <w:lang w:val="ro-RO"/>
        </w:rPr>
        <w:t>;</w:t>
      </w:r>
    </w:p>
    <w:p w14:paraId="0F8EBF48" w14:textId="584BC308" w:rsidR="00274CF9" w:rsidRPr="0076222C" w:rsidRDefault="00274CF9" w:rsidP="0076222C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ro-RO"/>
        </w:rPr>
      </w:pPr>
      <w:r w:rsidRPr="0076222C">
        <w:rPr>
          <w:rFonts w:cstheme="minorHAnsi"/>
          <w:sz w:val="24"/>
          <w:szCs w:val="24"/>
          <w:lang w:val="ro-RO"/>
        </w:rPr>
        <w:t>turnare</w:t>
      </w:r>
      <w:r w:rsidR="001C13C5">
        <w:rPr>
          <w:rFonts w:cstheme="minorHAnsi"/>
          <w:sz w:val="24"/>
          <w:szCs w:val="24"/>
          <w:lang w:val="ro-RO"/>
        </w:rPr>
        <w:t>;</w:t>
      </w:r>
    </w:p>
    <w:p w14:paraId="0A49D8EA" w14:textId="6B519FA5" w:rsidR="00274CF9" w:rsidRPr="001C13C5" w:rsidRDefault="00274CF9" w:rsidP="0076222C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ro-RO"/>
        </w:rPr>
      </w:pPr>
      <w:r w:rsidRPr="0076222C">
        <w:rPr>
          <w:rFonts w:cstheme="minorHAnsi"/>
          <w:sz w:val="24"/>
          <w:szCs w:val="24"/>
          <w:lang w:val="ro-RO"/>
        </w:rPr>
        <w:t>vălţuire</w:t>
      </w:r>
      <w:r w:rsidR="001C13C5">
        <w:rPr>
          <w:rFonts w:cstheme="minorHAnsi"/>
          <w:sz w:val="24"/>
          <w:szCs w:val="24"/>
          <w:lang w:val="ro-RO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127"/>
        <w:gridCol w:w="4110"/>
      </w:tblGrid>
      <w:tr w:rsidR="00274CF9" w:rsidRPr="0076222C" w14:paraId="4F1CC4BD" w14:textId="77777777" w:rsidTr="00FE3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E134879" w14:textId="77777777" w:rsidR="00274CF9" w:rsidRPr="0076222C" w:rsidRDefault="00274CF9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4110" w:type="dxa"/>
          </w:tcPr>
          <w:p w14:paraId="54D01E07" w14:textId="77777777" w:rsidR="00274CF9" w:rsidRPr="001C13C5" w:rsidRDefault="00274CF9" w:rsidP="00762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</w:pPr>
            <w:r w:rsidRPr="001C13C5">
              <w:rPr>
                <w:rFonts w:eastAsia="Times New Roman" w:cstheme="minorHAnsi"/>
                <w:bCs w:val="0"/>
                <w:sz w:val="24"/>
                <w:szCs w:val="24"/>
                <w:lang w:val="ro-RO"/>
              </w:rPr>
              <w:t>simplu</w:t>
            </w:r>
          </w:p>
        </w:tc>
      </w:tr>
      <w:tr w:rsidR="00274CF9" w:rsidRPr="0076222C" w14:paraId="1DC7D4D6" w14:textId="77777777" w:rsidTr="00FE3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DB46A78" w14:textId="77777777" w:rsidR="00274CF9" w:rsidRPr="0076222C" w:rsidRDefault="00274CF9" w:rsidP="0076222C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4110" w:type="dxa"/>
          </w:tcPr>
          <w:p w14:paraId="2D652EF9" w14:textId="77777777" w:rsidR="00274CF9" w:rsidRPr="0076222C" w:rsidRDefault="00274CF9" w:rsidP="00762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76222C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b</w:t>
            </w:r>
          </w:p>
        </w:tc>
      </w:tr>
    </w:tbl>
    <w:p w14:paraId="163CC912" w14:textId="77777777" w:rsidR="00274CF9" w:rsidRPr="0076222C" w:rsidRDefault="00274CF9" w:rsidP="00274CF9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sectPr w:rsidR="00274CF9" w:rsidRPr="0076222C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2A1DD4"/>
    <w:multiLevelType w:val="hybridMultilevel"/>
    <w:tmpl w:val="0F4C3B78"/>
    <w:lvl w:ilvl="0" w:tplc="EF1CBD9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430988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DAE2B71E">
      <w:start w:val="1"/>
      <w:numFmt w:val="lowerLetter"/>
      <w:lvlText w:val="%3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b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9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73FBC"/>
    <w:multiLevelType w:val="hybridMultilevel"/>
    <w:tmpl w:val="FC8624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B3D47108">
      <w:start w:val="1"/>
      <w:numFmt w:val="lowerLetter"/>
      <w:lvlText w:val="%2."/>
      <w:lvlJc w:val="left"/>
      <w:pPr>
        <w:ind w:left="786" w:hanging="360"/>
      </w:pPr>
      <w:rPr>
        <w:rFonts w:ascii="Arial" w:eastAsia="Times New Roman" w:hAnsi="Arial" w:cs="Arial"/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1AB483E"/>
    <w:multiLevelType w:val="hybridMultilevel"/>
    <w:tmpl w:val="7878FB62"/>
    <w:lvl w:ilvl="0" w:tplc="FD2C08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8496F282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  <w:rPr>
        <w:b/>
      </w:r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88A3DB0"/>
    <w:multiLevelType w:val="hybridMultilevel"/>
    <w:tmpl w:val="30DE1EE8"/>
    <w:lvl w:ilvl="0" w:tplc="EC728B98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406B01"/>
    <w:multiLevelType w:val="hybridMultilevel"/>
    <w:tmpl w:val="E5A0E846"/>
    <w:lvl w:ilvl="0" w:tplc="74B49C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96E3B"/>
    <w:multiLevelType w:val="hybridMultilevel"/>
    <w:tmpl w:val="40F6A9FC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7F21392">
      <w:start w:val="1"/>
      <w:numFmt w:val="lowerLetter"/>
      <w:lvlText w:val="%2."/>
      <w:lvlJc w:val="left"/>
      <w:pPr>
        <w:ind w:left="786" w:hanging="360"/>
      </w:pPr>
      <w:rPr>
        <w:rFonts w:ascii="Arial" w:eastAsia="Calibri" w:hAnsi="Arial" w:cs="Arial"/>
        <w:b/>
      </w:rPr>
    </w:lvl>
    <w:lvl w:ilvl="2" w:tplc="9B6AE054">
      <w:start w:val="1"/>
      <w:numFmt w:val="lowerLetter"/>
      <w:lvlText w:val="%3."/>
      <w:lvlJc w:val="right"/>
      <w:pPr>
        <w:ind w:left="748" w:hanging="180"/>
      </w:pPr>
      <w:rPr>
        <w:rFonts w:asciiTheme="minorHAnsi" w:eastAsia="Calibri" w:hAnsiTheme="minorHAnsi" w:cstheme="minorHAnsi" w:hint="default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9"/>
  </w:num>
  <w:num w:numId="8">
    <w:abstractNumId w:val="4"/>
  </w:num>
  <w:num w:numId="9">
    <w:abstractNumId w:val="13"/>
  </w:num>
  <w:num w:numId="10">
    <w:abstractNumId w:val="6"/>
  </w:num>
  <w:num w:numId="11">
    <w:abstractNumId w:val="10"/>
  </w:num>
  <w:num w:numId="12">
    <w:abstractNumId w:val="17"/>
  </w:num>
  <w:num w:numId="13">
    <w:abstractNumId w:val="8"/>
  </w:num>
  <w:num w:numId="14">
    <w:abstractNumId w:val="12"/>
  </w:num>
  <w:num w:numId="15">
    <w:abstractNumId w:val="5"/>
  </w:num>
  <w:num w:numId="16">
    <w:abstractNumId w:val="11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16"/>
    <w:rsid w:val="000D1DFC"/>
    <w:rsid w:val="001C13C5"/>
    <w:rsid w:val="001C1E1B"/>
    <w:rsid w:val="0023009D"/>
    <w:rsid w:val="00274CF9"/>
    <w:rsid w:val="00317D9D"/>
    <w:rsid w:val="00344048"/>
    <w:rsid w:val="0038405E"/>
    <w:rsid w:val="003A7A10"/>
    <w:rsid w:val="00403074"/>
    <w:rsid w:val="0050247F"/>
    <w:rsid w:val="005318ED"/>
    <w:rsid w:val="005821D9"/>
    <w:rsid w:val="00583521"/>
    <w:rsid w:val="005E3C3B"/>
    <w:rsid w:val="006C2E4F"/>
    <w:rsid w:val="006C2E7B"/>
    <w:rsid w:val="006C645B"/>
    <w:rsid w:val="00744A99"/>
    <w:rsid w:val="0076222C"/>
    <w:rsid w:val="007C1792"/>
    <w:rsid w:val="007D7879"/>
    <w:rsid w:val="00846D42"/>
    <w:rsid w:val="008E1C36"/>
    <w:rsid w:val="009123EF"/>
    <w:rsid w:val="00AB12DF"/>
    <w:rsid w:val="00B17777"/>
    <w:rsid w:val="00B74A8A"/>
    <w:rsid w:val="00B74F16"/>
    <w:rsid w:val="00BD4326"/>
    <w:rsid w:val="00BF3FC2"/>
    <w:rsid w:val="00CB3E5E"/>
    <w:rsid w:val="00CE6235"/>
    <w:rsid w:val="00DA348A"/>
    <w:rsid w:val="00E44A94"/>
    <w:rsid w:val="00EE6B22"/>
    <w:rsid w:val="00F76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80E11"/>
  <w15:docId w15:val="{5D83451A-56DD-49DE-8B88-9DFA07FF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PlainTable31">
    <w:name w:val="Plain Table 31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colorat-Accentuare11">
    <w:name w:val="Listă colorată - Accentuare 11"/>
    <w:basedOn w:val="Normal"/>
    <w:uiPriority w:val="34"/>
    <w:qFormat/>
    <w:rsid w:val="00274C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24</cp:revision>
  <dcterms:created xsi:type="dcterms:W3CDTF">2021-09-20T09:22:00Z</dcterms:created>
  <dcterms:modified xsi:type="dcterms:W3CDTF">2021-11-15T14:52:00Z</dcterms:modified>
</cp:coreProperties>
</file>