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4B707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4B7078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fine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46D37" w:rsidRDefault="00046D37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476AB" w:rsidRPr="003328B6" w:rsidRDefault="000476AB" w:rsidP="000476AB">
      <w:pPr>
        <w:pStyle w:val="ListParagraph"/>
        <w:numPr>
          <w:ilvl w:val="0"/>
          <w:numId w:val="25"/>
        </w:numPr>
        <w:tabs>
          <w:tab w:val="left" w:pos="0"/>
          <w:tab w:val="left" w:pos="284"/>
        </w:tabs>
        <w:ind w:left="284" w:hanging="284"/>
        <w:contextualSpacing w:val="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În figura dată este ilustrată schema fluxului tehnologic de fabricare a farfuriilor din faianţă. Rezolvaţi </w:t>
      </w:r>
      <w:r w:rsidR="00121E24">
        <w:rPr>
          <w:rFonts w:ascii="Arial" w:hAnsi="Arial" w:cs="Arial"/>
          <w:lang w:val="ro-RO"/>
        </w:rPr>
        <w:t xml:space="preserve">pe foaia de lucru </w:t>
      </w:r>
      <w:r w:rsidRPr="003328B6">
        <w:rPr>
          <w:rFonts w:ascii="Arial" w:hAnsi="Arial" w:cs="Arial"/>
          <w:lang w:val="ro-RO"/>
        </w:rPr>
        <w:t>următoarele cerinţe: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Identificaţi şi definiţi elementele care lipsesc din schemă (notate cu 1, 2, 3, 4, 5, 6, 7.)                    </w:t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Caracterizaţi  procedeul de fasonare adecvat.        </w:t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Caracterizaţi procedeul de glazurare adecvat.         </w:t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Precizaţi condiţiile de uscare şi ardere</w:t>
      </w:r>
      <w:r w:rsidRPr="003328B6">
        <w:rPr>
          <w:rFonts w:ascii="Arial" w:hAnsi="Arial" w:cs="Arial"/>
          <w:lang w:val="ro-RO"/>
        </w:rPr>
        <w:tab/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Indicaţi tipul de uscător, respectiv de cuptor recomandat. 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0476AB" w:rsidRPr="003328B6" w:rsidRDefault="000476AB" w:rsidP="000476AB">
      <w:pPr>
        <w:numPr>
          <w:ilvl w:val="0"/>
          <w:numId w:val="30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Indicaţi modalităţile de decorare adecvate.             </w:t>
      </w:r>
    </w:p>
    <w:p w:rsidR="000476AB" w:rsidRDefault="000476AB" w:rsidP="000476AB">
      <w:pPr>
        <w:rPr>
          <w:rFonts w:ascii="Arial" w:hAnsi="Arial" w:cs="Arial"/>
          <w:lang w:val="it-IT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1638300" cy="4217547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545" t="22253" r="67586" b="9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625" cy="422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AB" w:rsidRDefault="000476AB" w:rsidP="000476AB">
      <w:pPr>
        <w:rPr>
          <w:rFonts w:ascii="Arial" w:hAnsi="Arial" w:cs="Arial"/>
          <w:lang w:val="it-IT"/>
        </w:rPr>
      </w:pPr>
    </w:p>
    <w:p w:rsidR="00000BF7" w:rsidRDefault="00000BF7" w:rsidP="00000BF7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00BF7" w:rsidRPr="00000BF7" w:rsidRDefault="00000BF7" w:rsidP="00000BF7">
      <w:pPr>
        <w:pStyle w:val="Header"/>
        <w:ind w:left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0476AB" w:rsidRPr="003328B6" w:rsidRDefault="000476AB" w:rsidP="00000BF7">
      <w:pPr>
        <w:numPr>
          <w:ilvl w:val="0"/>
          <w:numId w:val="31"/>
        </w:numPr>
        <w:rPr>
          <w:rFonts w:ascii="Arial" w:hAnsi="Arial" w:cs="Arial"/>
        </w:rPr>
      </w:pP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1-materii prime</w:t>
      </w:r>
      <w:r w:rsidRPr="003328B6">
        <w:rPr>
          <w:rFonts w:ascii="Arial" w:hAnsi="Arial" w:cs="Arial"/>
        </w:rPr>
        <w:t xml:space="preserve"> – substanţe naturale, de natură anorganică din care se fabrică produsul printr-o succesiune de operaţii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 xml:space="preserve">2-fasonarea </w:t>
      </w:r>
      <w:r w:rsidRPr="003328B6">
        <w:rPr>
          <w:rFonts w:ascii="Arial" w:hAnsi="Arial" w:cs="Arial"/>
        </w:rPr>
        <w:t>– operaţia tehnologică prin care se dă formă şi dimensiuni produsului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3-uscarea</w:t>
      </w:r>
      <w:r w:rsidRPr="003328B6">
        <w:rPr>
          <w:rFonts w:ascii="Arial" w:hAnsi="Arial" w:cs="Arial"/>
        </w:rPr>
        <w:t>– operaţia tehnologică prin care se elimină apa din semifabricatele fasonate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 xml:space="preserve">4- biscuitarea – </w:t>
      </w:r>
      <w:r w:rsidRPr="003328B6">
        <w:rPr>
          <w:rFonts w:ascii="Arial" w:hAnsi="Arial" w:cs="Arial"/>
        </w:rPr>
        <w:t>tratament termic în urma căruia se obţine ciobul ceramic/biscuitul ceramic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lastRenderedPageBreak/>
        <w:t>5-glazurarea</w:t>
      </w:r>
      <w:r w:rsidRPr="003328B6">
        <w:rPr>
          <w:rFonts w:ascii="Arial" w:hAnsi="Arial" w:cs="Arial"/>
        </w:rPr>
        <w:t>– operaţia tehnologică prin care se aplică un strat de glazură pe semifabricatul ars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6-decorarea</w:t>
      </w:r>
      <w:r w:rsidRPr="003328B6">
        <w:rPr>
          <w:rFonts w:ascii="Arial" w:hAnsi="Arial" w:cs="Arial"/>
        </w:rPr>
        <w:t>– operaţia tehnologică prin care se aplică un decor pe produsul glazurat şi ars</w:t>
      </w:r>
    </w:p>
    <w:p w:rsidR="000476AB" w:rsidRPr="003328B6" w:rsidRDefault="000476AB" w:rsidP="000476A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7-ambalarea</w:t>
      </w:r>
      <w:r w:rsidRPr="003328B6">
        <w:rPr>
          <w:rFonts w:ascii="Arial" w:hAnsi="Arial" w:cs="Arial"/>
        </w:rPr>
        <w:t>– operaţia tehnologică prin care produsele se împachetează în vederea depozitării si livrării</w:t>
      </w:r>
    </w:p>
    <w:p w:rsidR="000476AB" w:rsidRPr="003328B6" w:rsidRDefault="000476AB" w:rsidP="00000BF7">
      <w:pPr>
        <w:numPr>
          <w:ilvl w:val="0"/>
          <w:numId w:val="31"/>
        </w:numPr>
        <w:tabs>
          <w:tab w:val="clear" w:pos="720"/>
          <w:tab w:val="num" w:pos="450"/>
        </w:tabs>
        <w:rPr>
          <w:rFonts w:ascii="Arial" w:hAnsi="Arial" w:cs="Arial"/>
        </w:rPr>
      </w:pP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La fasonarea farfuriilor se aplică strunjirea în forme de ipsos cu ajutorul şabloanelor – strunjire exterioară (faţa interioară e dată de forma de ipsos, faţa exterioară e dată de şablon)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Fasonarea constă în presarea şi văluirea pastei plastice între forma de ipsos şi şablon.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Pasta trebuie să aibă plasticitate şi limită de curgere ridicată. Formele de ipsos sunt dintr-o singură bucată, au porozitate mai redusă şi rezistenţă mecanică mai mare decât cele folosite la fasonarea prin turnare. Şablonul este din metal, are formă de rotaţie, execută o mişcare de ridicare-coborâre şi de rotaţie şi este prevăzut cu încălzire electrică la 80-120 grade Celsius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Utilajul folosit este strungul ceramic sau rollerul.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ab/>
        <w:t>Modul de lucru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Calupii de pastă sunt tăiaţi cu un aparat de tăiat la dimensiunea cerută de sortimentul aflat în lucru. 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La roller se pot fasona 2 sortimente diferite simultan. Maşina permite reglarea profilului şi a greutăţii produsului, precum şi turaţia capetelor şi axelor. Capetele de fasonat sunt prevăzute cu rezistenţe electrice care încălzesc şablonul de fasonat (prins de acestea) până la o temperatură cuprinsă între 80÷100º C, în funcţie de mărimea farfuriei fasonate, a grosimii şablonului şi umiditatea pastei. 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Feliile de pastă se aşează în centrul formei de ipsos care se aşează în capul de strung.  Capetele sunt înclinate şi execută o mişcare de rotaţie şi una de coborâre pe forma cu pastă. Fasonarea se realizează prin presarea şi laminarea pastei între şablon şi forma de ipsos până la profilul dorit.</w:t>
      </w: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După fasonare, formele cu farfurii intră în uscătorul tip dulap unde se realizează ambele faze ale uscării. Temperatura aerului cald la intrarea în uscător este de max. 70º C.</w:t>
      </w:r>
    </w:p>
    <w:p w:rsidR="000476AB" w:rsidRPr="00000BF7" w:rsidRDefault="000476AB" w:rsidP="00000BF7">
      <w:pPr>
        <w:numPr>
          <w:ilvl w:val="0"/>
          <w:numId w:val="31"/>
        </w:numPr>
        <w:rPr>
          <w:rFonts w:ascii="Arial" w:hAnsi="Arial" w:cs="Arial"/>
        </w:rPr>
      </w:pPr>
    </w:p>
    <w:p w:rsidR="000476AB" w:rsidRPr="003328B6" w:rsidRDefault="000476AB" w:rsidP="000476AB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Glazurarea prin imersie manuală la cuvă sau cu ajutorul instalaţiilor semiautomate – robot Yamaha</w:t>
      </w:r>
    </w:p>
    <w:p w:rsidR="000476AB" w:rsidRPr="003328B6" w:rsidRDefault="000476AB" w:rsidP="000476AB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Etape: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sortarea produselor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remedierea micilor defecte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desprăfuirea produselor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verificarea consistenţei glazurii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prinderea produsului şi introducerea în baia de glazură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scoaterea produsului şi scuturarea în vederea îndepărtării surplusului de glazură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corectarea lipsei de glazură din locurile de prindere a produsului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ştergerea piciorului de sprijin pe banda cu mochetă umezită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depozitarea produsului glazurat pentru uscare şi încărcare la ardere</w:t>
      </w:r>
    </w:p>
    <w:p w:rsidR="000476AB" w:rsidRPr="00000BF7" w:rsidRDefault="000476AB" w:rsidP="00000BF7">
      <w:pPr>
        <w:numPr>
          <w:ilvl w:val="0"/>
          <w:numId w:val="31"/>
        </w:numPr>
        <w:rPr>
          <w:rFonts w:ascii="Arial" w:hAnsi="Arial" w:cs="Arial"/>
        </w:rPr>
      </w:pP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Temperatura aerului cald la intrarea în uscător este de max. 70º C.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Temperatura de ardere: 1250 º C la arderea I, 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 xml:space="preserve">Temperatura de ardere: 1150 º C la arderea a II-a. 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>Durata de ardere 8-10 ore</w:t>
      </w:r>
    </w:p>
    <w:p w:rsidR="000476AB" w:rsidRPr="003328B6" w:rsidRDefault="000476AB" w:rsidP="000476AB">
      <w:pPr>
        <w:pStyle w:val="ListParagraph"/>
        <w:numPr>
          <w:ilvl w:val="0"/>
          <w:numId w:val="28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>Atmosfera de ardere – neutră sau slab oxidantă</w:t>
      </w:r>
    </w:p>
    <w:p w:rsidR="000476AB" w:rsidRPr="003328B6" w:rsidRDefault="000476AB" w:rsidP="00000BF7">
      <w:pPr>
        <w:numPr>
          <w:ilvl w:val="0"/>
          <w:numId w:val="31"/>
        </w:numPr>
        <w:rPr>
          <w:rFonts w:ascii="Arial" w:hAnsi="Arial" w:cs="Arial"/>
        </w:rPr>
      </w:pP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recomandă: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uscătorul dulap 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cuptorul tunel</w:t>
      </w:r>
    </w:p>
    <w:p w:rsidR="000476AB" w:rsidRPr="003328B6" w:rsidRDefault="000476AB" w:rsidP="00000BF7">
      <w:pPr>
        <w:numPr>
          <w:ilvl w:val="0"/>
          <w:numId w:val="31"/>
        </w:numPr>
        <w:rPr>
          <w:rFonts w:ascii="Arial" w:hAnsi="Arial" w:cs="Arial"/>
        </w:rPr>
      </w:pPr>
    </w:p>
    <w:p w:rsidR="000476AB" w:rsidRPr="003328B6" w:rsidRDefault="000476AB" w:rsidP="000476A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Modalităţi de decorare :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cu decalcomanii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cu linii şi benzi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prin sitografie</w:t>
      </w:r>
    </w:p>
    <w:p w:rsidR="000476AB" w:rsidRPr="003328B6" w:rsidRDefault="000476AB" w:rsidP="000476AB">
      <w:pPr>
        <w:pStyle w:val="ListParagraph"/>
        <w:numPr>
          <w:ilvl w:val="0"/>
          <w:numId w:val="29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prin pictură</w:t>
      </w:r>
    </w:p>
    <w:p w:rsidR="000476AB" w:rsidRPr="003328B6" w:rsidRDefault="000476AB" w:rsidP="000476AB">
      <w:pPr>
        <w:rPr>
          <w:rFonts w:ascii="Arial" w:hAnsi="Arial" w:cs="Arial"/>
          <w:lang w:val="it-IT"/>
        </w:rPr>
      </w:pPr>
    </w:p>
    <w:p w:rsidR="00046D37" w:rsidRPr="00A81557" w:rsidRDefault="00046D37" w:rsidP="000476AB">
      <w:pPr>
        <w:rPr>
          <w:rFonts w:ascii="Arial" w:eastAsia="MS Mincho" w:hAnsi="Arial" w:cs="Arial"/>
          <w:lang w:val="ro-RO"/>
        </w:rPr>
      </w:pPr>
    </w:p>
    <w:sectPr w:rsidR="00046D37" w:rsidRPr="00A8155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01A" w:rsidRDefault="00D9101A" w:rsidP="00D34739">
      <w:r>
        <w:separator/>
      </w:r>
    </w:p>
  </w:endnote>
  <w:endnote w:type="continuationSeparator" w:id="1">
    <w:p w:rsidR="00D9101A" w:rsidRDefault="00D9101A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01A" w:rsidRDefault="00D9101A" w:rsidP="00D34739">
      <w:r>
        <w:separator/>
      </w:r>
    </w:p>
  </w:footnote>
  <w:footnote w:type="continuationSeparator" w:id="1">
    <w:p w:rsidR="00D9101A" w:rsidRDefault="00D9101A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624A3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F3E1E"/>
    <w:multiLevelType w:val="hybridMultilevel"/>
    <w:tmpl w:val="91FACF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164121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563204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A383A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615A1"/>
    <w:multiLevelType w:val="hybridMultilevel"/>
    <w:tmpl w:val="D976213E"/>
    <w:lvl w:ilvl="0" w:tplc="123604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405742"/>
    <w:multiLevelType w:val="hybridMultilevel"/>
    <w:tmpl w:val="3AD20864"/>
    <w:lvl w:ilvl="0" w:tplc="5108FCE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754BBD"/>
    <w:multiLevelType w:val="hybridMultilevel"/>
    <w:tmpl w:val="BA1092C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725C6C"/>
    <w:multiLevelType w:val="hybridMultilevel"/>
    <w:tmpl w:val="CD525B36"/>
    <w:lvl w:ilvl="0" w:tplc="A5460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95D4C"/>
    <w:multiLevelType w:val="hybridMultilevel"/>
    <w:tmpl w:val="EEC45F3A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1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813C5"/>
    <w:multiLevelType w:val="hybridMultilevel"/>
    <w:tmpl w:val="2120109E"/>
    <w:lvl w:ilvl="0" w:tplc="5108FCE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A527FE"/>
    <w:multiLevelType w:val="hybridMultilevel"/>
    <w:tmpl w:val="573873A0"/>
    <w:lvl w:ilvl="0" w:tplc="47969716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5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1B1917"/>
    <w:multiLevelType w:val="hybridMultilevel"/>
    <w:tmpl w:val="91FACF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9A668A"/>
    <w:multiLevelType w:val="hybridMultilevel"/>
    <w:tmpl w:val="D976213E"/>
    <w:lvl w:ilvl="0" w:tplc="123604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0B3E76"/>
    <w:multiLevelType w:val="hybridMultilevel"/>
    <w:tmpl w:val="0E94B35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1"/>
  </w:num>
  <w:num w:numId="6">
    <w:abstractNumId w:val="7"/>
  </w:num>
  <w:num w:numId="7">
    <w:abstractNumId w:val="30"/>
  </w:num>
  <w:num w:numId="8">
    <w:abstractNumId w:val="11"/>
  </w:num>
  <w:num w:numId="9">
    <w:abstractNumId w:val="10"/>
  </w:num>
  <w:num w:numId="10">
    <w:abstractNumId w:val="15"/>
  </w:num>
  <w:num w:numId="11">
    <w:abstractNumId w:val="28"/>
  </w:num>
  <w:num w:numId="12">
    <w:abstractNumId w:val="19"/>
  </w:num>
  <w:num w:numId="13">
    <w:abstractNumId w:val="24"/>
  </w:num>
  <w:num w:numId="14">
    <w:abstractNumId w:val="23"/>
  </w:num>
  <w:num w:numId="15">
    <w:abstractNumId w:val="20"/>
  </w:num>
  <w:num w:numId="16">
    <w:abstractNumId w:val="16"/>
  </w:num>
  <w:num w:numId="17">
    <w:abstractNumId w:val="5"/>
  </w:num>
  <w:num w:numId="18">
    <w:abstractNumId w:val="8"/>
  </w:num>
  <w:num w:numId="19">
    <w:abstractNumId w:val="0"/>
  </w:num>
  <w:num w:numId="20">
    <w:abstractNumId w:val="6"/>
  </w:num>
  <w:num w:numId="21">
    <w:abstractNumId w:val="12"/>
  </w:num>
  <w:num w:numId="22">
    <w:abstractNumId w:val="9"/>
  </w:num>
  <w:num w:numId="23">
    <w:abstractNumId w:val="2"/>
  </w:num>
  <w:num w:numId="24">
    <w:abstractNumId w:val="29"/>
  </w:num>
  <w:num w:numId="25">
    <w:abstractNumId w:val="21"/>
  </w:num>
  <w:num w:numId="26">
    <w:abstractNumId w:val="13"/>
  </w:num>
  <w:num w:numId="27">
    <w:abstractNumId w:val="27"/>
  </w:num>
  <w:num w:numId="28">
    <w:abstractNumId w:val="22"/>
  </w:num>
  <w:num w:numId="29">
    <w:abstractNumId w:val="14"/>
  </w:num>
  <w:num w:numId="30">
    <w:abstractNumId w:val="26"/>
  </w:num>
  <w:num w:numId="31">
    <w:abstractNumId w:val="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0BF7"/>
    <w:rsid w:val="00001DB1"/>
    <w:rsid w:val="00014434"/>
    <w:rsid w:val="00020318"/>
    <w:rsid w:val="00024BCB"/>
    <w:rsid w:val="00036BD4"/>
    <w:rsid w:val="00046D37"/>
    <w:rsid w:val="000476AB"/>
    <w:rsid w:val="0005772F"/>
    <w:rsid w:val="00087C67"/>
    <w:rsid w:val="00090E98"/>
    <w:rsid w:val="00097096"/>
    <w:rsid w:val="000C272F"/>
    <w:rsid w:val="000C693E"/>
    <w:rsid w:val="001101EE"/>
    <w:rsid w:val="00112BE9"/>
    <w:rsid w:val="00115AB7"/>
    <w:rsid w:val="00121E24"/>
    <w:rsid w:val="00126F41"/>
    <w:rsid w:val="0013097B"/>
    <w:rsid w:val="001340DE"/>
    <w:rsid w:val="00134143"/>
    <w:rsid w:val="00163009"/>
    <w:rsid w:val="001709ED"/>
    <w:rsid w:val="001758F1"/>
    <w:rsid w:val="00176313"/>
    <w:rsid w:val="00180F6B"/>
    <w:rsid w:val="0019289C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5AF7"/>
    <w:rsid w:val="00446E6A"/>
    <w:rsid w:val="004664D4"/>
    <w:rsid w:val="004B7078"/>
    <w:rsid w:val="004B7642"/>
    <w:rsid w:val="004E613A"/>
    <w:rsid w:val="005114D0"/>
    <w:rsid w:val="00544A5E"/>
    <w:rsid w:val="005456F9"/>
    <w:rsid w:val="00550E62"/>
    <w:rsid w:val="00560A53"/>
    <w:rsid w:val="00576225"/>
    <w:rsid w:val="00595E65"/>
    <w:rsid w:val="00595F8A"/>
    <w:rsid w:val="005B5C7F"/>
    <w:rsid w:val="005D003C"/>
    <w:rsid w:val="005D7816"/>
    <w:rsid w:val="005F1D25"/>
    <w:rsid w:val="00611597"/>
    <w:rsid w:val="0065047C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2450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9D07F5"/>
    <w:rsid w:val="00A243F7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56492"/>
    <w:rsid w:val="00C636CC"/>
    <w:rsid w:val="00C71FC9"/>
    <w:rsid w:val="00C80A72"/>
    <w:rsid w:val="00C80DD5"/>
    <w:rsid w:val="00CB71F2"/>
    <w:rsid w:val="00CD509E"/>
    <w:rsid w:val="00D04003"/>
    <w:rsid w:val="00D34739"/>
    <w:rsid w:val="00D40181"/>
    <w:rsid w:val="00D45694"/>
    <w:rsid w:val="00D56E88"/>
    <w:rsid w:val="00D638B8"/>
    <w:rsid w:val="00D818BA"/>
    <w:rsid w:val="00D9101A"/>
    <w:rsid w:val="00D92806"/>
    <w:rsid w:val="00DA32C0"/>
    <w:rsid w:val="00DA6954"/>
    <w:rsid w:val="00DC19E3"/>
    <w:rsid w:val="00DC2FCE"/>
    <w:rsid w:val="00DD10B2"/>
    <w:rsid w:val="00DD35DC"/>
    <w:rsid w:val="00E031CC"/>
    <w:rsid w:val="00E04448"/>
    <w:rsid w:val="00E06FA0"/>
    <w:rsid w:val="00E14D63"/>
    <w:rsid w:val="00E25282"/>
    <w:rsid w:val="00E419DC"/>
    <w:rsid w:val="00E44506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2A40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46D37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046D37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13</cp:revision>
  <dcterms:created xsi:type="dcterms:W3CDTF">2021-09-20T18:32:00Z</dcterms:created>
  <dcterms:modified xsi:type="dcterms:W3CDTF">2021-10-21T05:44:00Z</dcterms:modified>
</cp:coreProperties>
</file>